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3D40D" w14:textId="77777777" w:rsidR="00150FC1" w:rsidRPr="00150FC1" w:rsidRDefault="00484C1E" w:rsidP="002C0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41AE444" w14:textId="77777777" w:rsidR="00484C1E" w:rsidRDefault="00484C1E" w:rsidP="002C0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6B3F3F8" w14:textId="063A8933" w:rsidR="00150FC1" w:rsidRPr="00150FC1" w:rsidRDefault="00484C1E" w:rsidP="002C0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0A3672E" w14:textId="77777777" w:rsidR="00150FC1" w:rsidRPr="00150FC1" w:rsidRDefault="00150FC1" w:rsidP="002C0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BA33BD" w14:textId="77777777" w:rsidR="00150FC1" w:rsidRPr="00150FC1" w:rsidRDefault="00150FC1" w:rsidP="002C06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5FC661" w14:textId="77777777" w:rsidR="00150FC1" w:rsidRDefault="00150FC1" w:rsidP="002C06C5">
      <w:pPr>
        <w:spacing w:after="0" w:line="240" w:lineRule="auto"/>
        <w:rPr>
          <w:rFonts w:ascii="Arial" w:hAnsi="Arial" w:cs="Arial"/>
          <w:b/>
          <w:sz w:val="64"/>
          <w:szCs w:val="64"/>
        </w:rPr>
      </w:pPr>
    </w:p>
    <w:p w14:paraId="6E4A6694" w14:textId="77777777" w:rsidR="00900200" w:rsidRDefault="00900200" w:rsidP="002C06C5">
      <w:pPr>
        <w:spacing w:after="0" w:line="240" w:lineRule="auto"/>
        <w:rPr>
          <w:rFonts w:ascii="Arial" w:hAnsi="Arial" w:cs="Arial"/>
          <w:b/>
          <w:sz w:val="64"/>
          <w:szCs w:val="64"/>
        </w:rPr>
      </w:pPr>
    </w:p>
    <w:p w14:paraId="374E38D2" w14:textId="77777777" w:rsidR="00900200" w:rsidRDefault="00900200" w:rsidP="002C06C5">
      <w:pPr>
        <w:spacing w:after="0" w:line="240" w:lineRule="auto"/>
        <w:rPr>
          <w:rFonts w:ascii="Arial" w:hAnsi="Arial" w:cs="Arial"/>
          <w:b/>
          <w:sz w:val="64"/>
          <w:szCs w:val="64"/>
        </w:rPr>
      </w:pPr>
    </w:p>
    <w:p w14:paraId="4EE6B046" w14:textId="77777777" w:rsidR="00900200" w:rsidRDefault="00900200" w:rsidP="002C06C5">
      <w:pPr>
        <w:spacing w:after="0" w:line="240" w:lineRule="auto"/>
        <w:rPr>
          <w:rFonts w:ascii="Arial" w:hAnsi="Arial" w:cs="Arial"/>
          <w:b/>
          <w:sz w:val="64"/>
          <w:szCs w:val="64"/>
        </w:rPr>
      </w:pPr>
    </w:p>
    <w:p w14:paraId="03053B0F" w14:textId="77777777" w:rsidR="00900200" w:rsidRPr="00150FC1" w:rsidRDefault="00900200" w:rsidP="002C06C5">
      <w:pPr>
        <w:spacing w:after="0" w:line="240" w:lineRule="auto"/>
        <w:rPr>
          <w:rFonts w:ascii="Arial" w:hAnsi="Arial" w:cs="Arial"/>
          <w:b/>
          <w:sz w:val="64"/>
          <w:szCs w:val="64"/>
        </w:rPr>
      </w:pPr>
    </w:p>
    <w:p w14:paraId="7AB768D1" w14:textId="5654AF6D" w:rsidR="00900200" w:rsidRPr="00885177" w:rsidRDefault="005F1C5F" w:rsidP="002C06C5">
      <w:pPr>
        <w:pStyle w:val="DocSubTitl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Resilient Network </w:t>
      </w:r>
      <w:r w:rsidR="00CE0649">
        <w:rPr>
          <w:b/>
          <w:sz w:val="32"/>
          <w:szCs w:val="32"/>
        </w:rPr>
        <w:t>Plan</w:t>
      </w:r>
    </w:p>
    <w:p w14:paraId="693D06DF" w14:textId="77777777" w:rsidR="00150FC1" w:rsidRPr="00192BF5" w:rsidRDefault="00150FC1" w:rsidP="002C06C5">
      <w:pPr>
        <w:pStyle w:val="ClientName"/>
      </w:pPr>
      <w:r w:rsidRPr="00192BF5">
        <w:t>Tames</w:t>
      </w:r>
      <w:r w:rsidR="00DE4019" w:rsidRPr="00192BF5">
        <w:t>ide Metropolitan Borough Council</w:t>
      </w:r>
    </w:p>
    <w:p w14:paraId="653D8DF9" w14:textId="77777777" w:rsidR="00DE4019" w:rsidRPr="00192BF5" w:rsidRDefault="00DE4019" w:rsidP="002C06C5">
      <w:pPr>
        <w:pStyle w:val="ClientName"/>
      </w:pPr>
    </w:p>
    <w:p w14:paraId="057C780E" w14:textId="574E7E22" w:rsidR="00DE4019" w:rsidRPr="00192BF5" w:rsidRDefault="005F1C5F" w:rsidP="002C06C5">
      <w:pPr>
        <w:pStyle w:val="ClientName"/>
      </w:pPr>
      <w:r>
        <w:rPr>
          <w:b/>
          <w:sz w:val="22"/>
        </w:rPr>
        <w:t>July</w:t>
      </w:r>
      <w:r w:rsidR="00BA69B3" w:rsidRPr="00192BF5">
        <w:rPr>
          <w:b/>
          <w:sz w:val="22"/>
        </w:rPr>
        <w:t xml:space="preserve"> 2025</w:t>
      </w:r>
    </w:p>
    <w:p w14:paraId="13166876" w14:textId="77777777" w:rsidR="00150FC1" w:rsidRPr="00192BF5" w:rsidRDefault="00150FC1" w:rsidP="002C06C5">
      <w:pPr>
        <w:pStyle w:val="DocDate"/>
      </w:pPr>
    </w:p>
    <w:p w14:paraId="6E707584" w14:textId="77777777" w:rsidR="00150FC1" w:rsidRPr="00192BF5" w:rsidRDefault="00150FC1" w:rsidP="002C06C5">
      <w:pPr>
        <w:spacing w:after="0"/>
        <w:rPr>
          <w:b/>
          <w:sz w:val="28"/>
          <w:szCs w:val="28"/>
        </w:rPr>
        <w:sectPr w:rsidR="00150FC1" w:rsidRPr="00192BF5" w:rsidSect="00150FC1">
          <w:footerReference w:type="default" r:id="rId11"/>
          <w:headerReference w:type="first" r:id="rId12"/>
          <w:footerReference w:type="first" r:id="rId13"/>
          <w:pgSz w:w="11906" w:h="16838" w:code="9"/>
          <w:pgMar w:top="510" w:right="1134" w:bottom="964" w:left="1021" w:header="624" w:footer="624" w:gutter="0"/>
          <w:cols w:space="708"/>
          <w:titlePg/>
          <w:docGrid w:linePitch="360"/>
        </w:sectPr>
      </w:pPr>
    </w:p>
    <w:p w14:paraId="6B592CE8" w14:textId="77777777" w:rsidR="00F1588B" w:rsidRPr="00192BF5" w:rsidRDefault="00F1588B" w:rsidP="002C06C5">
      <w:pPr>
        <w:keepNext/>
        <w:keepLines/>
        <w:spacing w:before="240" w:after="0" w:line="240" w:lineRule="auto"/>
        <w:outlineLvl w:val="2"/>
        <w:rPr>
          <w:rFonts w:ascii="Arial" w:eastAsia="SimSun" w:hAnsi="Arial" w:cs="Times New Roman"/>
          <w:b/>
          <w:bCs/>
          <w:color w:val="156570"/>
          <w:sz w:val="26"/>
        </w:rPr>
      </w:pPr>
    </w:p>
    <w:p w14:paraId="571CA61C" w14:textId="77777777" w:rsidR="00F1588B" w:rsidRPr="00C272C0" w:rsidRDefault="00F1588B" w:rsidP="00F87BF0">
      <w:pPr>
        <w:rPr>
          <w:rFonts w:ascii="Arial" w:eastAsia="SimSun" w:hAnsi="Arial" w:cs="Times New Roman"/>
          <w:b/>
          <w:bCs/>
          <w:color w:val="17365D" w:themeColor="text2" w:themeShade="BF"/>
          <w:sz w:val="20"/>
          <w:szCs w:val="20"/>
        </w:rPr>
      </w:pPr>
      <w:r w:rsidRPr="00C272C0">
        <w:rPr>
          <w:rFonts w:ascii="Arial" w:eastAsia="SimSun" w:hAnsi="Arial" w:cs="Times New Roman"/>
          <w:b/>
          <w:bCs/>
          <w:color w:val="17365D" w:themeColor="text2" w:themeShade="BF"/>
          <w:sz w:val="20"/>
          <w:szCs w:val="20"/>
        </w:rPr>
        <w:t>Document Control</w:t>
      </w:r>
    </w:p>
    <w:tbl>
      <w:tblPr>
        <w:tblStyle w:val="Atkins14pt"/>
        <w:tblW w:w="8328" w:type="dxa"/>
        <w:tblLayout w:type="fixed"/>
        <w:tblLook w:val="0600" w:firstRow="0" w:lastRow="0" w:firstColumn="0" w:lastColumn="0" w:noHBand="1" w:noVBand="1"/>
      </w:tblPr>
      <w:tblGrid>
        <w:gridCol w:w="851"/>
        <w:gridCol w:w="3544"/>
        <w:gridCol w:w="1311"/>
        <w:gridCol w:w="1311"/>
        <w:gridCol w:w="1311"/>
      </w:tblGrid>
      <w:tr w:rsidR="00C272C0" w:rsidRPr="00C272C0" w14:paraId="4E65EA2A" w14:textId="77777777" w:rsidTr="00C272C0"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11D5452" w14:textId="77777777" w:rsidR="00C272C0" w:rsidRPr="00C272C0" w:rsidRDefault="00C272C0" w:rsidP="002C06C5">
            <w:pPr>
              <w:spacing w:before="120"/>
              <w:jc w:val="center"/>
              <w:rPr>
                <w:b/>
                <w:color w:val="394A58"/>
                <w:lang w:eastAsia="ko-KR"/>
              </w:rPr>
            </w:pPr>
            <w:r w:rsidRPr="00C272C0">
              <w:rPr>
                <w:b/>
                <w:color w:val="394A58"/>
                <w:lang w:eastAsia="ko-KR"/>
              </w:rPr>
              <w:t>Rev.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D388097" w14:textId="1C969779" w:rsidR="00C272C0" w:rsidRPr="00C272C0" w:rsidRDefault="00C272C0" w:rsidP="00304EF5">
            <w:pPr>
              <w:spacing w:before="120"/>
              <w:rPr>
                <w:b/>
                <w:color w:val="394A58"/>
                <w:lang w:eastAsia="ko-KR"/>
              </w:rPr>
            </w:pPr>
            <w:r w:rsidRPr="00C272C0">
              <w:rPr>
                <w:b/>
                <w:color w:val="394A58"/>
                <w:lang w:eastAsia="ko-KR"/>
              </w:rPr>
              <w:t xml:space="preserve">Purpose </w:t>
            </w: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14:paraId="5BAA008A" w14:textId="77777777" w:rsidR="00C272C0" w:rsidRPr="00C272C0" w:rsidRDefault="00C272C0" w:rsidP="002C06C5">
            <w:pPr>
              <w:spacing w:before="120"/>
              <w:jc w:val="center"/>
              <w:rPr>
                <w:b/>
                <w:color w:val="394A58"/>
                <w:lang w:eastAsia="ko-KR"/>
              </w:rPr>
            </w:pPr>
            <w:r w:rsidRPr="00C272C0">
              <w:rPr>
                <w:b/>
                <w:color w:val="394A58"/>
                <w:lang w:eastAsia="ko-KR"/>
              </w:rPr>
              <w:t>Originated</w:t>
            </w: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14:paraId="23E391B7" w14:textId="77777777" w:rsidR="00C272C0" w:rsidRPr="00C272C0" w:rsidRDefault="00C272C0" w:rsidP="002C06C5">
            <w:pPr>
              <w:spacing w:before="120"/>
              <w:jc w:val="center"/>
              <w:rPr>
                <w:b/>
                <w:color w:val="394A58"/>
                <w:lang w:eastAsia="ko-KR"/>
              </w:rPr>
            </w:pPr>
            <w:r w:rsidRPr="00C272C0">
              <w:rPr>
                <w:b/>
                <w:color w:val="394A58"/>
                <w:lang w:eastAsia="ko-KR"/>
              </w:rPr>
              <w:t>Checked</w:t>
            </w: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14:paraId="6C59DC50" w14:textId="77777777" w:rsidR="00C272C0" w:rsidRPr="00C272C0" w:rsidRDefault="00C272C0" w:rsidP="002C06C5">
            <w:pPr>
              <w:spacing w:before="120"/>
              <w:jc w:val="center"/>
              <w:rPr>
                <w:b/>
                <w:color w:val="394A58"/>
                <w:lang w:eastAsia="ko-KR"/>
              </w:rPr>
            </w:pPr>
            <w:r w:rsidRPr="00C272C0">
              <w:rPr>
                <w:b/>
                <w:color w:val="394A58"/>
                <w:lang w:eastAsia="ko-KR"/>
              </w:rPr>
              <w:t>Date</w:t>
            </w:r>
          </w:p>
        </w:tc>
      </w:tr>
      <w:tr w:rsidR="00C272C0" w:rsidRPr="00C272C0" w14:paraId="0F0154A6" w14:textId="77777777" w:rsidTr="00C272C0">
        <w:tc>
          <w:tcPr>
            <w:tcW w:w="851" w:type="dxa"/>
            <w:vAlign w:val="center"/>
          </w:tcPr>
          <w:p w14:paraId="36D525E6" w14:textId="6851C3F4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V1.1</w:t>
            </w:r>
          </w:p>
        </w:tc>
        <w:tc>
          <w:tcPr>
            <w:tcW w:w="3544" w:type="dxa"/>
            <w:vAlign w:val="center"/>
          </w:tcPr>
          <w:p w14:paraId="2A1BBDD3" w14:textId="77777777" w:rsidR="00C272C0" w:rsidRPr="00C272C0" w:rsidRDefault="00C272C0" w:rsidP="002C06C5">
            <w:pPr>
              <w:spacing w:before="60"/>
              <w:rPr>
                <w:color w:val="394A58"/>
                <w:lang w:eastAsia="ko-KR"/>
              </w:rPr>
            </w:pPr>
            <w:r w:rsidRPr="00C272C0">
              <w:rPr>
                <w:color w:val="394A58"/>
                <w:lang w:eastAsia="ko-KR"/>
              </w:rPr>
              <w:t>First Issue</w:t>
            </w:r>
          </w:p>
        </w:tc>
        <w:tc>
          <w:tcPr>
            <w:tcW w:w="1311" w:type="dxa"/>
            <w:vAlign w:val="center"/>
          </w:tcPr>
          <w:p w14:paraId="054E1642" w14:textId="1A721546" w:rsidR="00C272C0" w:rsidRPr="00C272C0" w:rsidRDefault="00CB77A8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MH</w:t>
            </w:r>
          </w:p>
        </w:tc>
        <w:tc>
          <w:tcPr>
            <w:tcW w:w="1311" w:type="dxa"/>
            <w:vAlign w:val="center"/>
          </w:tcPr>
          <w:p w14:paraId="1FB883D9" w14:textId="57F73E38" w:rsidR="00C272C0" w:rsidRPr="00C272C0" w:rsidRDefault="006034CA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AH</w:t>
            </w:r>
          </w:p>
        </w:tc>
        <w:tc>
          <w:tcPr>
            <w:tcW w:w="1311" w:type="dxa"/>
            <w:vAlign w:val="center"/>
          </w:tcPr>
          <w:p w14:paraId="04A6D335" w14:textId="1A5F714D" w:rsidR="00C272C0" w:rsidRPr="00C272C0" w:rsidRDefault="00534E7B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16/07/2025</w:t>
            </w:r>
          </w:p>
        </w:tc>
      </w:tr>
      <w:tr w:rsidR="00C272C0" w:rsidRPr="00C272C0" w14:paraId="318E19C8" w14:textId="77777777" w:rsidTr="00C272C0">
        <w:tc>
          <w:tcPr>
            <w:tcW w:w="851" w:type="dxa"/>
            <w:vAlign w:val="center"/>
          </w:tcPr>
          <w:p w14:paraId="41192737" w14:textId="28CCBDC6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 xml:space="preserve">V1.2 </w:t>
            </w:r>
          </w:p>
        </w:tc>
        <w:tc>
          <w:tcPr>
            <w:tcW w:w="3544" w:type="dxa"/>
            <w:vAlign w:val="center"/>
          </w:tcPr>
          <w:p w14:paraId="77BF9F2B" w14:textId="406DDA00" w:rsidR="00304EF5" w:rsidRDefault="00304EF5" w:rsidP="002C06C5">
            <w:pPr>
              <w:spacing w:before="60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Consultation with:</w:t>
            </w:r>
          </w:p>
          <w:p w14:paraId="4EB3AD77" w14:textId="77777777" w:rsidR="00304EF5" w:rsidRPr="00174D47" w:rsidRDefault="00304EF5" w:rsidP="00174D47">
            <w:pPr>
              <w:pStyle w:val="ListParagraph"/>
              <w:numPr>
                <w:ilvl w:val="0"/>
                <w:numId w:val="47"/>
              </w:numPr>
              <w:spacing w:before="60"/>
              <w:rPr>
                <w:color w:val="394A58"/>
                <w:lang w:eastAsia="ko-KR"/>
              </w:rPr>
            </w:pPr>
            <w:r w:rsidRPr="00174D47">
              <w:rPr>
                <w:color w:val="394A58"/>
                <w:lang w:eastAsia="ko-KR"/>
              </w:rPr>
              <w:t>Head of Engineering Services</w:t>
            </w:r>
          </w:p>
          <w:p w14:paraId="7D024AAF" w14:textId="35AFE656" w:rsidR="00C272C0" w:rsidRPr="00174D47" w:rsidRDefault="00304EF5" w:rsidP="00174D47">
            <w:pPr>
              <w:pStyle w:val="ListParagraph"/>
              <w:numPr>
                <w:ilvl w:val="0"/>
                <w:numId w:val="47"/>
              </w:numPr>
              <w:spacing w:before="60"/>
              <w:rPr>
                <w:color w:val="394A58"/>
                <w:lang w:eastAsia="ko-KR"/>
              </w:rPr>
            </w:pPr>
            <w:r w:rsidRPr="00174D47">
              <w:rPr>
                <w:color w:val="394A58"/>
                <w:lang w:eastAsia="ko-KR"/>
              </w:rPr>
              <w:t>Emergency Planning Manager</w:t>
            </w:r>
          </w:p>
        </w:tc>
        <w:tc>
          <w:tcPr>
            <w:tcW w:w="1311" w:type="dxa"/>
            <w:vAlign w:val="center"/>
          </w:tcPr>
          <w:p w14:paraId="5BF81661" w14:textId="15263A28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AH</w:t>
            </w:r>
          </w:p>
        </w:tc>
        <w:tc>
          <w:tcPr>
            <w:tcW w:w="1311" w:type="dxa"/>
            <w:vAlign w:val="center"/>
          </w:tcPr>
          <w:p w14:paraId="34BFC8F8" w14:textId="77777777" w:rsid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LH</w:t>
            </w:r>
          </w:p>
          <w:p w14:paraId="577F7C5A" w14:textId="1E8D3B3E" w:rsidR="00304EF5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AG</w:t>
            </w:r>
          </w:p>
        </w:tc>
        <w:tc>
          <w:tcPr>
            <w:tcW w:w="1311" w:type="dxa"/>
            <w:vAlign w:val="center"/>
          </w:tcPr>
          <w:p w14:paraId="50D25EDD" w14:textId="49353A33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19/08/2025</w:t>
            </w:r>
          </w:p>
        </w:tc>
      </w:tr>
      <w:tr w:rsidR="00C272C0" w:rsidRPr="00C272C0" w14:paraId="3F1A706A" w14:textId="77777777" w:rsidTr="00304EF5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7FCACD" w14:textId="450793EC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V1.3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893D657" w14:textId="27ED24D3" w:rsidR="00C272C0" w:rsidRPr="00C272C0" w:rsidRDefault="00304EF5" w:rsidP="00304EF5">
            <w:pPr>
              <w:spacing w:before="60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Document amended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A92A676" w14:textId="7C49B432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AH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708FB6D" w14:textId="1DC3C781" w:rsidR="00C272C0" w:rsidRPr="00C272C0" w:rsidRDefault="00174D47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LH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EA2300E" w14:textId="4E8E34F2" w:rsidR="00C272C0" w:rsidRPr="00C272C0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19/08/2025</w:t>
            </w:r>
          </w:p>
        </w:tc>
      </w:tr>
      <w:tr w:rsidR="00304EF5" w:rsidRPr="00C272C0" w14:paraId="52715924" w14:textId="77777777" w:rsidTr="00304E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D8067" w14:textId="61FFFB03" w:rsidR="00304EF5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 xml:space="preserve">Final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3D52B" w14:textId="6793D44D" w:rsidR="00304EF5" w:rsidRDefault="00550DB8" w:rsidP="002C06C5">
            <w:pPr>
              <w:spacing w:before="60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Approved by SMT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C616" w14:textId="77777777" w:rsidR="00304EF5" w:rsidRDefault="00304EF5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1062" w14:textId="2B92D086" w:rsidR="00304EF5" w:rsidRPr="00C272C0" w:rsidRDefault="00550DB8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LH / EV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A01" w14:textId="6D796CAA" w:rsidR="00304EF5" w:rsidRDefault="00550DB8" w:rsidP="002C06C5">
            <w:pPr>
              <w:spacing w:before="60"/>
              <w:jc w:val="center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01/09/2025</w:t>
            </w:r>
          </w:p>
        </w:tc>
      </w:tr>
      <w:tr w:rsidR="00304EF5" w:rsidRPr="00C272C0" w14:paraId="70F3AFF1" w14:textId="77777777" w:rsidTr="00304EF5">
        <w:tc>
          <w:tcPr>
            <w:tcW w:w="83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DBEF5" w14:textId="04B0F7B5" w:rsidR="00304EF5" w:rsidRDefault="00304EF5" w:rsidP="00304EF5">
            <w:pPr>
              <w:spacing w:before="60"/>
              <w:rPr>
                <w:color w:val="394A58"/>
                <w:lang w:eastAsia="ko-KR"/>
              </w:rPr>
            </w:pPr>
          </w:p>
        </w:tc>
      </w:tr>
      <w:tr w:rsidR="00304EF5" w:rsidRPr="00C272C0" w14:paraId="494A9CAC" w14:textId="77777777" w:rsidTr="00304EF5"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C35DA" w14:textId="77777777" w:rsidR="00304EF5" w:rsidRDefault="00304EF5" w:rsidP="00304EF5">
            <w:pPr>
              <w:spacing w:before="60"/>
              <w:rPr>
                <w:color w:val="394A58"/>
                <w:lang w:eastAsia="ko-KR"/>
              </w:rPr>
            </w:pPr>
          </w:p>
        </w:tc>
      </w:tr>
      <w:tr w:rsidR="00304EF5" w:rsidRPr="00C272C0" w14:paraId="445698B9" w14:textId="77777777" w:rsidTr="000A7BFF">
        <w:tc>
          <w:tcPr>
            <w:tcW w:w="8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935EF8" w14:textId="77777777" w:rsidR="00304EF5" w:rsidRDefault="00304EF5" w:rsidP="00304EF5">
            <w:pPr>
              <w:spacing w:before="120"/>
              <w:rPr>
                <w:b/>
                <w:color w:val="394A58"/>
                <w:lang w:eastAsia="ko-KR"/>
              </w:rPr>
            </w:pPr>
            <w:r>
              <w:rPr>
                <w:b/>
                <w:color w:val="394A58"/>
                <w:lang w:eastAsia="ko-KR"/>
              </w:rPr>
              <w:t>REVIEW</w:t>
            </w:r>
          </w:p>
          <w:p w14:paraId="5B401446" w14:textId="6C3EDC39" w:rsidR="000A7BFF" w:rsidRPr="00C272C0" w:rsidRDefault="000A7BFF" w:rsidP="00304EF5">
            <w:pPr>
              <w:spacing w:before="120"/>
              <w:rPr>
                <w:b/>
                <w:color w:val="394A58"/>
                <w:lang w:eastAsia="ko-KR"/>
              </w:rPr>
            </w:pPr>
          </w:p>
        </w:tc>
      </w:tr>
      <w:tr w:rsidR="00304EF5" w:rsidRPr="00C272C0" w14:paraId="4E4FDD40" w14:textId="77777777" w:rsidTr="00304EF5">
        <w:tc>
          <w:tcPr>
            <w:tcW w:w="8328" w:type="dxa"/>
            <w:gridSpan w:val="5"/>
            <w:tcBorders>
              <w:top w:val="single" w:sz="4" w:space="0" w:color="auto"/>
            </w:tcBorders>
            <w:vAlign w:val="center"/>
          </w:tcPr>
          <w:p w14:paraId="4FECE667" w14:textId="23C5AB1D" w:rsidR="00174D47" w:rsidRDefault="00304EF5" w:rsidP="00174D47">
            <w:pPr>
              <w:spacing w:before="60"/>
              <w:jc w:val="both"/>
              <w:rPr>
                <w:color w:val="394A58"/>
                <w:lang w:eastAsia="ko-KR"/>
              </w:rPr>
            </w:pPr>
            <w:r>
              <w:rPr>
                <w:color w:val="394A58"/>
                <w:lang w:eastAsia="ko-KR"/>
              </w:rPr>
              <w:t>This document will be reviewed on an annual basis or after any incident or significant changes to the highway network</w:t>
            </w:r>
            <w:r w:rsidR="00174D47">
              <w:rPr>
                <w:color w:val="394A58"/>
                <w:lang w:eastAsia="ko-KR"/>
              </w:rPr>
              <w:t>.</w:t>
            </w:r>
          </w:p>
        </w:tc>
      </w:tr>
    </w:tbl>
    <w:p w14:paraId="7457587D" w14:textId="77777777" w:rsidR="00F1588B" w:rsidRPr="00192BF5" w:rsidRDefault="00F1588B" w:rsidP="002C06C5">
      <w:pPr>
        <w:spacing w:after="0"/>
        <w:rPr>
          <w:b/>
          <w:bCs/>
          <w:sz w:val="28"/>
          <w:szCs w:val="28"/>
        </w:rPr>
      </w:pPr>
    </w:p>
    <w:p w14:paraId="55EAA646" w14:textId="77777777" w:rsidR="00F1588B" w:rsidRPr="00192BF5" w:rsidRDefault="00F1588B" w:rsidP="002C06C5">
      <w:pPr>
        <w:spacing w:after="0"/>
        <w:rPr>
          <w:b/>
          <w:sz w:val="28"/>
          <w:szCs w:val="28"/>
        </w:rPr>
      </w:pPr>
    </w:p>
    <w:p w14:paraId="25F9B6CE" w14:textId="77777777" w:rsidR="00150FC1" w:rsidRPr="00192BF5" w:rsidRDefault="00150FC1" w:rsidP="002C06C5">
      <w:pPr>
        <w:spacing w:after="0"/>
        <w:rPr>
          <w:b/>
          <w:sz w:val="28"/>
          <w:szCs w:val="28"/>
        </w:rPr>
      </w:pPr>
      <w:r w:rsidRPr="00192BF5">
        <w:rPr>
          <w:b/>
          <w:sz w:val="28"/>
          <w:szCs w:val="28"/>
        </w:rPr>
        <w:br w:type="page"/>
      </w:r>
    </w:p>
    <w:p w14:paraId="77E6BB79" w14:textId="77777777" w:rsidR="008D0476" w:rsidRPr="00192BF5" w:rsidRDefault="008D0476" w:rsidP="002C06C5">
      <w:pPr>
        <w:pStyle w:val="Default"/>
        <w:jc w:val="both"/>
        <w:rPr>
          <w:b/>
          <w:sz w:val="22"/>
          <w:szCs w:val="22"/>
        </w:rPr>
      </w:pPr>
    </w:p>
    <w:p w14:paraId="69B30B76" w14:textId="77777777" w:rsidR="008D0476" w:rsidRPr="00192BF5" w:rsidRDefault="008D0476" w:rsidP="002C06C5">
      <w:pPr>
        <w:pStyle w:val="Default"/>
        <w:jc w:val="both"/>
        <w:rPr>
          <w:b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630866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7FC84E" w14:textId="7F7B15AE" w:rsidR="00585333" w:rsidRPr="00304EF5" w:rsidRDefault="002E6E8D">
          <w:pPr>
            <w:pStyle w:val="TOCHeading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304EF5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CONTENTS</w:t>
          </w:r>
        </w:p>
        <w:p w14:paraId="7815755F" w14:textId="77777777" w:rsidR="00F87BF0" w:rsidRPr="00304EF5" w:rsidRDefault="00F87BF0" w:rsidP="00F87BF0">
          <w:pPr>
            <w:spacing w:after="0"/>
            <w:rPr>
              <w:rFonts w:ascii="Arial" w:hAnsi="Arial" w:cs="Arial"/>
              <w:lang w:eastAsia="en-GB"/>
            </w:rPr>
          </w:pPr>
        </w:p>
        <w:p w14:paraId="2D709EB2" w14:textId="279382A1" w:rsidR="004E582F" w:rsidRPr="00304EF5" w:rsidRDefault="00585333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304EF5">
            <w:rPr>
              <w:rFonts w:ascii="Arial" w:hAnsi="Arial" w:cs="Arial"/>
            </w:rPr>
            <w:fldChar w:fldCharType="begin"/>
          </w:r>
          <w:r w:rsidRPr="00304EF5">
            <w:rPr>
              <w:rFonts w:ascii="Arial" w:hAnsi="Arial" w:cs="Arial"/>
            </w:rPr>
            <w:instrText xml:space="preserve"> TOC \o "1-3" \h \z \u </w:instrText>
          </w:r>
          <w:r w:rsidRPr="00304EF5">
            <w:rPr>
              <w:rFonts w:ascii="Arial" w:hAnsi="Arial" w:cs="Arial"/>
            </w:rPr>
            <w:fldChar w:fldCharType="separate"/>
          </w:r>
          <w:hyperlink w:anchor="_Toc203143337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1.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_Toc203143337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4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84D56D" w14:textId="6FA09FE8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38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2.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Identifying the Resilient Network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_Toc203143338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4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FC8A5F" w14:textId="26515167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39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3.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Review of Disruptive Events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_Toc203143339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5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5514D6" w14:textId="5677E0C6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40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4.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Managing Disruptive Events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_Toc203143340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5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0D23AB" w14:textId="5A22E8FB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41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5.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Changes to the Resilient Network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_Toc203143341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5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1E2D5E" w14:textId="1FA2DAA7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42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6.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Resilience Across Greater Manchester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_Toc203143342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6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BF2540" w14:textId="66DA9E30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43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7.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Monitoring and Evaluation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_Toc203143343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6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04C146" w14:textId="5A2647EB" w:rsidR="004E582F" w:rsidRPr="00304EF5" w:rsidRDefault="00D64C6F">
          <w:pPr>
            <w:pStyle w:val="TOC1"/>
            <w:tabs>
              <w:tab w:val="left" w:pos="440"/>
              <w:tab w:val="right" w:leader="dot" w:pos="9628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3143344" w:history="1">
            <w:r w:rsidR="004E582F" w:rsidRPr="00304EF5">
              <w:rPr>
                <w:rStyle w:val="Hyperlink"/>
                <w:rFonts w:ascii="Arial" w:hAnsi="Arial" w:cs="Arial"/>
                <w:noProof/>
              </w:rPr>
              <w:t>8.</w:t>
            </w:r>
            <w:r w:rsidR="004E582F" w:rsidRPr="00304EF5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E582F" w:rsidRPr="00304EF5">
              <w:rPr>
                <w:rStyle w:val="Hyperlink"/>
                <w:rFonts w:ascii="Arial" w:hAnsi="Arial" w:cs="Arial"/>
                <w:noProof/>
              </w:rPr>
              <w:t>Appendix A – Tameside’s Resilient Network Map</w:t>
            </w:r>
            <w:r w:rsidR="004E582F" w:rsidRPr="00304EF5">
              <w:rPr>
                <w:rFonts w:ascii="Arial" w:hAnsi="Arial" w:cs="Arial"/>
                <w:noProof/>
                <w:webHidden/>
              </w:rPr>
              <w:tab/>
            </w:r>
            <w:r w:rsidR="00550DB8">
              <w:rPr>
                <w:rFonts w:ascii="Arial" w:hAnsi="Arial" w:cs="Arial"/>
                <w:noProof/>
                <w:webHidden/>
              </w:rPr>
              <w:t xml:space="preserve"> 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begin"/>
            </w:r>
            <w:r w:rsidR="004E582F" w:rsidRPr="00304EF5">
              <w:rPr>
                <w:rFonts w:ascii="Arial" w:hAnsi="Arial" w:cs="Arial"/>
                <w:noProof/>
                <w:webHidden/>
              </w:rPr>
              <w:instrText xml:space="preserve"> PAGEREF _Toc203143344 \h </w:instrText>
            </w:r>
            <w:r w:rsidR="004E582F" w:rsidRPr="00304EF5">
              <w:rPr>
                <w:rFonts w:ascii="Arial" w:hAnsi="Arial" w:cs="Arial"/>
                <w:noProof/>
                <w:webHidden/>
              </w:rPr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0DB8">
              <w:rPr>
                <w:rFonts w:ascii="Arial" w:hAnsi="Arial" w:cs="Arial"/>
                <w:noProof/>
                <w:webHidden/>
              </w:rPr>
              <w:t>6</w:t>
            </w:r>
            <w:r w:rsidR="004E582F" w:rsidRPr="00304EF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CABB3E" w14:textId="687756AB" w:rsidR="008D0476" w:rsidRPr="00010E8B" w:rsidRDefault="00585333" w:rsidP="00010E8B">
          <w:r w:rsidRPr="00304EF5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1A5CB3F" w14:textId="77777777" w:rsidR="008D0476" w:rsidRPr="00192BF5" w:rsidRDefault="008D0476" w:rsidP="002C06C5">
      <w:pPr>
        <w:pStyle w:val="Default"/>
        <w:jc w:val="both"/>
        <w:rPr>
          <w:b/>
          <w:sz w:val="22"/>
          <w:szCs w:val="22"/>
        </w:rPr>
      </w:pPr>
    </w:p>
    <w:p w14:paraId="7C605A7F" w14:textId="763AD191" w:rsidR="00010E8B" w:rsidRDefault="00010E8B">
      <w:pPr>
        <w:rPr>
          <w:rFonts w:ascii="Arial" w:hAnsi="Arial" w:cs="Arial"/>
          <w:b/>
          <w:color w:val="000000"/>
        </w:rPr>
      </w:pPr>
      <w:r>
        <w:rPr>
          <w:b/>
        </w:rPr>
        <w:br w:type="page"/>
      </w:r>
    </w:p>
    <w:p w14:paraId="50B8A3A1" w14:textId="07CB05B2" w:rsidR="00915FFB" w:rsidRDefault="00915FFB" w:rsidP="0073267B">
      <w:pPr>
        <w:pStyle w:val="Heading1"/>
        <w:numPr>
          <w:ilvl w:val="0"/>
          <w:numId w:val="1"/>
        </w:numPr>
        <w:ind w:left="709" w:hanging="709"/>
      </w:pPr>
      <w:bookmarkStart w:id="0" w:name="_Toc203143337"/>
      <w:r>
        <w:lastRenderedPageBreak/>
        <w:t>Introduction</w:t>
      </w:r>
      <w:bookmarkEnd w:id="0"/>
    </w:p>
    <w:p w14:paraId="6F752487" w14:textId="77777777" w:rsidR="00DF676C" w:rsidRPr="004338FA" w:rsidRDefault="00DF676C" w:rsidP="002C06C5">
      <w:pPr>
        <w:pStyle w:val="Default"/>
        <w:contextualSpacing/>
        <w:jc w:val="both"/>
        <w:rPr>
          <w:b/>
          <w:sz w:val="22"/>
          <w:szCs w:val="22"/>
        </w:rPr>
      </w:pPr>
    </w:p>
    <w:p w14:paraId="4E3650F2" w14:textId="04457E24" w:rsidR="004A2E81" w:rsidRDefault="00F94486" w:rsidP="002C06C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Tameside </w:t>
      </w:r>
      <w:r w:rsidR="00534E7B">
        <w:rPr>
          <w:sz w:val="22"/>
          <w:szCs w:val="22"/>
        </w:rPr>
        <w:t xml:space="preserve">Council </w:t>
      </w:r>
      <w:r>
        <w:rPr>
          <w:sz w:val="22"/>
          <w:szCs w:val="22"/>
        </w:rPr>
        <w:t>is responsible for</w:t>
      </w:r>
      <w:r w:rsidR="0037338D">
        <w:rPr>
          <w:sz w:val="22"/>
          <w:szCs w:val="22"/>
        </w:rPr>
        <w:t xml:space="preserve"> a </w:t>
      </w:r>
      <w:r w:rsidR="00A518B9">
        <w:rPr>
          <w:sz w:val="22"/>
          <w:szCs w:val="22"/>
        </w:rPr>
        <w:t>highway</w:t>
      </w:r>
      <w:r w:rsidR="008B518B">
        <w:rPr>
          <w:sz w:val="22"/>
          <w:szCs w:val="22"/>
        </w:rPr>
        <w:t xml:space="preserve"> </w:t>
      </w:r>
      <w:r w:rsidR="0037338D">
        <w:rPr>
          <w:sz w:val="22"/>
          <w:szCs w:val="22"/>
        </w:rPr>
        <w:t xml:space="preserve">network </w:t>
      </w:r>
      <w:r w:rsidR="008B518B">
        <w:rPr>
          <w:sz w:val="22"/>
          <w:szCs w:val="22"/>
        </w:rPr>
        <w:t xml:space="preserve">that comprises </w:t>
      </w:r>
      <w:r w:rsidR="0037338D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="00604314">
        <w:rPr>
          <w:sz w:val="22"/>
          <w:szCs w:val="22"/>
        </w:rPr>
        <w:t>707km</w:t>
      </w:r>
      <w:r w:rsidR="00AD0FA9">
        <w:rPr>
          <w:sz w:val="22"/>
          <w:szCs w:val="22"/>
        </w:rPr>
        <w:t xml:space="preserve"> of carriageway, 1,153km of footway </w:t>
      </w:r>
      <w:r w:rsidR="008E1209">
        <w:rPr>
          <w:sz w:val="22"/>
          <w:szCs w:val="22"/>
        </w:rPr>
        <w:t>and 448 highway structures</w:t>
      </w:r>
      <w:r w:rsidR="00B37F4A">
        <w:rPr>
          <w:sz w:val="22"/>
          <w:szCs w:val="22"/>
        </w:rPr>
        <w:t xml:space="preserve">.  All of these elements </w:t>
      </w:r>
      <w:r w:rsidR="00DA0265">
        <w:rPr>
          <w:sz w:val="22"/>
          <w:szCs w:val="22"/>
        </w:rPr>
        <w:t>need to be maintained</w:t>
      </w:r>
      <w:r w:rsidR="00FA685D">
        <w:rPr>
          <w:sz w:val="22"/>
          <w:szCs w:val="22"/>
        </w:rPr>
        <w:t xml:space="preserve"> in </w:t>
      </w:r>
      <w:r w:rsidR="009B2042">
        <w:rPr>
          <w:sz w:val="22"/>
          <w:szCs w:val="22"/>
        </w:rPr>
        <w:t xml:space="preserve">good </w:t>
      </w:r>
      <w:r w:rsidR="00FA685D">
        <w:rPr>
          <w:sz w:val="22"/>
          <w:szCs w:val="22"/>
        </w:rPr>
        <w:t>working order</w:t>
      </w:r>
      <w:r w:rsidR="00DA0265">
        <w:rPr>
          <w:sz w:val="22"/>
          <w:szCs w:val="22"/>
        </w:rPr>
        <w:t xml:space="preserve"> if</w:t>
      </w:r>
      <w:r w:rsidR="00D82A85">
        <w:rPr>
          <w:sz w:val="22"/>
          <w:szCs w:val="22"/>
        </w:rPr>
        <w:t xml:space="preserve"> the</w:t>
      </w:r>
      <w:r w:rsidR="00DA0265">
        <w:rPr>
          <w:sz w:val="22"/>
          <w:szCs w:val="22"/>
        </w:rPr>
        <w:t xml:space="preserve"> transport system with</w:t>
      </w:r>
      <w:r w:rsidR="00150E19">
        <w:rPr>
          <w:sz w:val="22"/>
          <w:szCs w:val="22"/>
        </w:rPr>
        <w:t>in</w:t>
      </w:r>
      <w:r w:rsidR="00DA0265">
        <w:rPr>
          <w:sz w:val="22"/>
          <w:szCs w:val="22"/>
        </w:rPr>
        <w:t xml:space="preserve"> the</w:t>
      </w:r>
      <w:r w:rsidR="00D82A85">
        <w:rPr>
          <w:sz w:val="22"/>
          <w:szCs w:val="22"/>
        </w:rPr>
        <w:t xml:space="preserve"> </w:t>
      </w:r>
      <w:r w:rsidR="009C0A3E">
        <w:rPr>
          <w:sz w:val="22"/>
          <w:szCs w:val="22"/>
        </w:rPr>
        <w:t>borough</w:t>
      </w:r>
      <w:r w:rsidR="00B1554C">
        <w:rPr>
          <w:sz w:val="22"/>
          <w:szCs w:val="22"/>
        </w:rPr>
        <w:t>,</w:t>
      </w:r>
      <w:r w:rsidR="009C0A3E">
        <w:rPr>
          <w:sz w:val="22"/>
          <w:szCs w:val="22"/>
        </w:rPr>
        <w:t xml:space="preserve"> and</w:t>
      </w:r>
      <w:r w:rsidR="00B1554C">
        <w:rPr>
          <w:sz w:val="22"/>
          <w:szCs w:val="22"/>
        </w:rPr>
        <w:t xml:space="preserve"> the</w:t>
      </w:r>
      <w:r w:rsidR="009C0A3E">
        <w:rPr>
          <w:sz w:val="22"/>
          <w:szCs w:val="22"/>
        </w:rPr>
        <w:t xml:space="preserve"> wider region</w:t>
      </w:r>
      <w:r w:rsidR="009B2042">
        <w:rPr>
          <w:sz w:val="22"/>
          <w:szCs w:val="22"/>
        </w:rPr>
        <w:t>,</w:t>
      </w:r>
      <w:r w:rsidR="00FA685D">
        <w:rPr>
          <w:sz w:val="22"/>
          <w:szCs w:val="22"/>
        </w:rPr>
        <w:t xml:space="preserve"> </w:t>
      </w:r>
      <w:r w:rsidR="00DA0265">
        <w:rPr>
          <w:sz w:val="22"/>
          <w:szCs w:val="22"/>
        </w:rPr>
        <w:t>is</w:t>
      </w:r>
      <w:r w:rsidR="00155FE7">
        <w:rPr>
          <w:sz w:val="22"/>
          <w:szCs w:val="22"/>
        </w:rPr>
        <w:t xml:space="preserve"> </w:t>
      </w:r>
      <w:r w:rsidR="009C0A3E">
        <w:rPr>
          <w:sz w:val="22"/>
          <w:szCs w:val="22"/>
        </w:rPr>
        <w:t xml:space="preserve">to </w:t>
      </w:r>
      <w:r w:rsidR="007045EA">
        <w:rPr>
          <w:sz w:val="22"/>
          <w:szCs w:val="22"/>
        </w:rPr>
        <w:t>operate</w:t>
      </w:r>
      <w:r w:rsidR="009C0A3E">
        <w:rPr>
          <w:sz w:val="22"/>
          <w:szCs w:val="22"/>
        </w:rPr>
        <w:t xml:space="preserve"> as intended.</w:t>
      </w:r>
    </w:p>
    <w:p w14:paraId="3F81E6C4" w14:textId="77777777" w:rsidR="00F94486" w:rsidRDefault="00F94486" w:rsidP="009B2042">
      <w:pPr>
        <w:pStyle w:val="Default"/>
        <w:contextualSpacing/>
        <w:jc w:val="both"/>
        <w:rPr>
          <w:sz w:val="22"/>
          <w:szCs w:val="22"/>
        </w:rPr>
      </w:pPr>
    </w:p>
    <w:p w14:paraId="355EDA29" w14:textId="5AFFBD3C" w:rsidR="00E14595" w:rsidRDefault="007228A3" w:rsidP="002C06C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 w:rsidRPr="004338FA">
        <w:rPr>
          <w:sz w:val="22"/>
          <w:szCs w:val="22"/>
        </w:rPr>
        <w:t>Th</w:t>
      </w:r>
      <w:r w:rsidR="00304EF5">
        <w:rPr>
          <w:sz w:val="22"/>
          <w:szCs w:val="22"/>
        </w:rPr>
        <w:t>e</w:t>
      </w:r>
      <w:r w:rsidRPr="004338FA">
        <w:rPr>
          <w:sz w:val="22"/>
          <w:szCs w:val="22"/>
        </w:rPr>
        <w:t xml:space="preserve"> Resilient Network Plan identifies</w:t>
      </w:r>
      <w:r w:rsidR="006275FD">
        <w:rPr>
          <w:sz w:val="22"/>
          <w:szCs w:val="22"/>
        </w:rPr>
        <w:t xml:space="preserve"> the</w:t>
      </w:r>
      <w:r w:rsidRPr="004338FA">
        <w:rPr>
          <w:sz w:val="22"/>
          <w:szCs w:val="22"/>
        </w:rPr>
        <w:t xml:space="preserve"> </w:t>
      </w:r>
      <w:r w:rsidR="00B34391" w:rsidRPr="004338FA">
        <w:rPr>
          <w:sz w:val="22"/>
          <w:szCs w:val="22"/>
        </w:rPr>
        <w:t>highway</w:t>
      </w:r>
      <w:r w:rsidRPr="004338FA">
        <w:rPr>
          <w:sz w:val="22"/>
          <w:szCs w:val="22"/>
        </w:rPr>
        <w:t xml:space="preserve"> routes</w:t>
      </w:r>
      <w:r w:rsidR="006E3710">
        <w:rPr>
          <w:sz w:val="22"/>
          <w:szCs w:val="22"/>
        </w:rPr>
        <w:t xml:space="preserve"> </w:t>
      </w:r>
      <w:r w:rsidR="002145A4" w:rsidRPr="004338FA">
        <w:rPr>
          <w:sz w:val="22"/>
          <w:szCs w:val="22"/>
        </w:rPr>
        <w:t xml:space="preserve">that are </w:t>
      </w:r>
      <w:r w:rsidR="009C734C">
        <w:rPr>
          <w:sz w:val="22"/>
          <w:szCs w:val="22"/>
        </w:rPr>
        <w:t>deemed critical</w:t>
      </w:r>
      <w:r w:rsidRPr="004338FA">
        <w:rPr>
          <w:sz w:val="22"/>
          <w:szCs w:val="22"/>
        </w:rPr>
        <w:t xml:space="preserve"> </w:t>
      </w:r>
      <w:r w:rsidR="007F1491">
        <w:rPr>
          <w:sz w:val="22"/>
          <w:szCs w:val="22"/>
        </w:rPr>
        <w:t>if</w:t>
      </w:r>
      <w:r w:rsidRPr="004338FA">
        <w:rPr>
          <w:sz w:val="22"/>
          <w:szCs w:val="22"/>
        </w:rPr>
        <w:t xml:space="preserve"> access</w:t>
      </w:r>
      <w:r w:rsidR="007F1491">
        <w:rPr>
          <w:sz w:val="22"/>
          <w:szCs w:val="22"/>
        </w:rPr>
        <w:t xml:space="preserve"> is to be maintained</w:t>
      </w:r>
      <w:r w:rsidRPr="004338FA">
        <w:rPr>
          <w:sz w:val="22"/>
          <w:szCs w:val="22"/>
        </w:rPr>
        <w:t xml:space="preserve"> to key services and infrastructure during</w:t>
      </w:r>
      <w:r w:rsidR="002145A4" w:rsidRPr="004338FA">
        <w:rPr>
          <w:sz w:val="22"/>
          <w:szCs w:val="22"/>
        </w:rPr>
        <w:t xml:space="preserve"> a </w:t>
      </w:r>
      <w:r w:rsidRPr="004338FA">
        <w:rPr>
          <w:sz w:val="22"/>
          <w:szCs w:val="22"/>
        </w:rPr>
        <w:t>disruptive event.</w:t>
      </w:r>
      <w:r w:rsidR="004567E8" w:rsidRPr="004338FA">
        <w:rPr>
          <w:sz w:val="22"/>
          <w:szCs w:val="22"/>
        </w:rPr>
        <w:t xml:space="preserve"> </w:t>
      </w:r>
      <w:r w:rsidRPr="004338FA">
        <w:rPr>
          <w:sz w:val="22"/>
          <w:szCs w:val="22"/>
        </w:rPr>
        <w:t xml:space="preserve"> </w:t>
      </w:r>
    </w:p>
    <w:p w14:paraId="12E42007" w14:textId="729EDE6B" w:rsidR="00E14595" w:rsidRDefault="00E14595" w:rsidP="002C06C5">
      <w:pPr>
        <w:pStyle w:val="ListParagraph"/>
        <w:tabs>
          <w:tab w:val="left" w:pos="1688"/>
        </w:tabs>
        <w:spacing w:after="0"/>
      </w:pPr>
      <w:r>
        <w:tab/>
      </w:r>
    </w:p>
    <w:p w14:paraId="0708E053" w14:textId="3025CE0F" w:rsidR="007228A3" w:rsidRDefault="00F10FD8" w:rsidP="002C06C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Disruptive events can range from </w:t>
      </w:r>
      <w:r w:rsidR="00895990">
        <w:rPr>
          <w:sz w:val="22"/>
          <w:szCs w:val="22"/>
        </w:rPr>
        <w:t>severe</w:t>
      </w:r>
      <w:r w:rsidR="00380144">
        <w:rPr>
          <w:sz w:val="22"/>
          <w:szCs w:val="22"/>
        </w:rPr>
        <w:t>,</w:t>
      </w:r>
      <w:r w:rsidR="00895990">
        <w:rPr>
          <w:sz w:val="22"/>
          <w:szCs w:val="22"/>
        </w:rPr>
        <w:t xml:space="preserve"> yet unexpected events</w:t>
      </w:r>
      <w:r w:rsidR="00380144">
        <w:rPr>
          <w:sz w:val="22"/>
          <w:szCs w:val="22"/>
        </w:rPr>
        <w:t>,</w:t>
      </w:r>
      <w:r w:rsidR="00895990">
        <w:rPr>
          <w:sz w:val="22"/>
          <w:szCs w:val="22"/>
        </w:rPr>
        <w:t xml:space="preserve"> </w:t>
      </w:r>
      <w:r w:rsidR="00913800">
        <w:rPr>
          <w:sz w:val="22"/>
          <w:szCs w:val="22"/>
        </w:rPr>
        <w:t xml:space="preserve">such as major accidents or terrorist attack </w:t>
      </w:r>
      <w:r w:rsidR="00504769">
        <w:rPr>
          <w:sz w:val="22"/>
          <w:szCs w:val="22"/>
        </w:rPr>
        <w:t xml:space="preserve">and through to </w:t>
      </w:r>
      <w:r w:rsidR="00C32CD1">
        <w:rPr>
          <w:sz w:val="22"/>
          <w:szCs w:val="22"/>
        </w:rPr>
        <w:t>regular,</w:t>
      </w:r>
      <w:r w:rsidR="00504769">
        <w:rPr>
          <w:sz w:val="22"/>
          <w:szCs w:val="22"/>
        </w:rPr>
        <w:t xml:space="preserve"> expected events that </w:t>
      </w:r>
      <w:r w:rsidR="007C3FF4">
        <w:rPr>
          <w:sz w:val="22"/>
          <w:szCs w:val="22"/>
        </w:rPr>
        <w:t xml:space="preserve">can </w:t>
      </w:r>
      <w:r w:rsidR="00504769">
        <w:rPr>
          <w:sz w:val="22"/>
          <w:szCs w:val="22"/>
        </w:rPr>
        <w:t xml:space="preserve">still have an impact on </w:t>
      </w:r>
      <w:r w:rsidR="00ED383F">
        <w:rPr>
          <w:sz w:val="22"/>
          <w:szCs w:val="22"/>
        </w:rPr>
        <w:t xml:space="preserve">how </w:t>
      </w:r>
      <w:r w:rsidR="00F0704E">
        <w:rPr>
          <w:sz w:val="22"/>
          <w:szCs w:val="22"/>
        </w:rPr>
        <w:t>the borough</w:t>
      </w:r>
      <w:r w:rsidR="00ED383F">
        <w:rPr>
          <w:sz w:val="22"/>
          <w:szCs w:val="22"/>
        </w:rPr>
        <w:t xml:space="preserve"> can function</w:t>
      </w:r>
      <w:r w:rsidR="00024794">
        <w:rPr>
          <w:sz w:val="22"/>
          <w:szCs w:val="22"/>
        </w:rPr>
        <w:t>,</w:t>
      </w:r>
      <w:r w:rsidR="00F0704E">
        <w:rPr>
          <w:sz w:val="22"/>
          <w:szCs w:val="22"/>
        </w:rPr>
        <w:t xml:space="preserve"> such as heavy snow</w:t>
      </w:r>
      <w:r w:rsidR="007C3FF4">
        <w:rPr>
          <w:sz w:val="22"/>
          <w:szCs w:val="22"/>
        </w:rPr>
        <w:t>fall</w:t>
      </w:r>
      <w:r w:rsidR="00F0704E">
        <w:rPr>
          <w:sz w:val="22"/>
          <w:szCs w:val="22"/>
        </w:rPr>
        <w:t xml:space="preserve"> or incidents of flooding.</w:t>
      </w:r>
    </w:p>
    <w:p w14:paraId="774398BB" w14:textId="77777777" w:rsidR="009D4B94" w:rsidRDefault="009D4B94" w:rsidP="002C06C5">
      <w:pPr>
        <w:pStyle w:val="ListParagraph"/>
        <w:spacing w:after="0"/>
      </w:pPr>
    </w:p>
    <w:p w14:paraId="609961A3" w14:textId="43A3B52B" w:rsidR="009D4B94" w:rsidRPr="00FF3BD0" w:rsidRDefault="00FF3BD0" w:rsidP="00FF3BD0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critical function of </w:t>
      </w:r>
      <w:r w:rsidR="00534E7B">
        <w:rPr>
          <w:sz w:val="22"/>
          <w:szCs w:val="22"/>
        </w:rPr>
        <w:t>the council,</w:t>
      </w:r>
      <w:r>
        <w:rPr>
          <w:sz w:val="22"/>
          <w:szCs w:val="22"/>
        </w:rPr>
        <w:t xml:space="preserve"> as the local highway authority, is to prepare for any incidents that may impact upon </w:t>
      </w:r>
      <w:r w:rsidR="0005514F">
        <w:rPr>
          <w:sz w:val="22"/>
          <w:szCs w:val="22"/>
        </w:rPr>
        <w:t>the operation of the network</w:t>
      </w:r>
      <w:r w:rsidR="007D228C">
        <w:rPr>
          <w:sz w:val="22"/>
          <w:szCs w:val="22"/>
        </w:rPr>
        <w:t xml:space="preserve">.  </w:t>
      </w:r>
      <w:r w:rsidR="00C52A54">
        <w:rPr>
          <w:sz w:val="22"/>
          <w:szCs w:val="22"/>
        </w:rPr>
        <w:t>Being prepared</w:t>
      </w:r>
      <w:r w:rsidR="0020670E">
        <w:rPr>
          <w:sz w:val="22"/>
          <w:szCs w:val="22"/>
        </w:rPr>
        <w:t>,</w:t>
      </w:r>
      <w:r w:rsidR="00C52A54">
        <w:rPr>
          <w:sz w:val="22"/>
          <w:szCs w:val="22"/>
        </w:rPr>
        <w:t xml:space="preserve"> both for regular</w:t>
      </w:r>
      <w:r w:rsidR="00624DD9">
        <w:rPr>
          <w:sz w:val="22"/>
          <w:szCs w:val="22"/>
        </w:rPr>
        <w:t xml:space="preserve"> events </w:t>
      </w:r>
      <w:r w:rsidR="00C52A54">
        <w:rPr>
          <w:sz w:val="22"/>
          <w:szCs w:val="22"/>
        </w:rPr>
        <w:t xml:space="preserve">and unexpected </w:t>
      </w:r>
      <w:r w:rsidR="00624DD9">
        <w:rPr>
          <w:sz w:val="22"/>
          <w:szCs w:val="22"/>
        </w:rPr>
        <w:t>incidents</w:t>
      </w:r>
      <w:r w:rsidR="0020670E">
        <w:rPr>
          <w:sz w:val="22"/>
          <w:szCs w:val="22"/>
        </w:rPr>
        <w:t>,</w:t>
      </w:r>
      <w:r w:rsidR="00C52A54">
        <w:rPr>
          <w:sz w:val="22"/>
          <w:szCs w:val="22"/>
        </w:rPr>
        <w:t xml:space="preserve"> </w:t>
      </w:r>
      <w:r w:rsidR="0020670E">
        <w:rPr>
          <w:sz w:val="22"/>
          <w:szCs w:val="22"/>
        </w:rPr>
        <w:t>helps to</w:t>
      </w:r>
      <w:r w:rsidR="00FF224B">
        <w:rPr>
          <w:sz w:val="22"/>
          <w:szCs w:val="22"/>
        </w:rPr>
        <w:t xml:space="preserve"> creat</w:t>
      </w:r>
      <w:r w:rsidR="0020670E">
        <w:rPr>
          <w:sz w:val="22"/>
          <w:szCs w:val="22"/>
        </w:rPr>
        <w:t>e</w:t>
      </w:r>
      <w:r w:rsidR="00FF224B">
        <w:rPr>
          <w:sz w:val="22"/>
          <w:szCs w:val="22"/>
        </w:rPr>
        <w:t xml:space="preserve"> a highways network that is resilient to disruption</w:t>
      </w:r>
      <w:r w:rsidR="007D228C">
        <w:rPr>
          <w:sz w:val="22"/>
          <w:szCs w:val="22"/>
        </w:rPr>
        <w:t>.</w:t>
      </w:r>
    </w:p>
    <w:p w14:paraId="57BADBA6" w14:textId="77777777" w:rsidR="00D64277" w:rsidRDefault="00D64277" w:rsidP="002C06C5">
      <w:pPr>
        <w:pStyle w:val="Default"/>
        <w:contextualSpacing/>
        <w:jc w:val="both"/>
        <w:rPr>
          <w:sz w:val="22"/>
          <w:szCs w:val="22"/>
        </w:rPr>
      </w:pPr>
    </w:p>
    <w:p w14:paraId="3AC0ABF3" w14:textId="668AB527" w:rsidR="00C66FE0" w:rsidRDefault="00C66FE0" w:rsidP="002C06C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 w:rsidRPr="00D64277">
        <w:rPr>
          <w:sz w:val="22"/>
          <w:szCs w:val="22"/>
        </w:rPr>
        <w:t xml:space="preserve">The </w:t>
      </w:r>
      <w:r w:rsidR="004E7F77">
        <w:rPr>
          <w:sz w:val="22"/>
          <w:szCs w:val="22"/>
        </w:rPr>
        <w:t xml:space="preserve">Tameside </w:t>
      </w:r>
      <w:r w:rsidR="00F03634">
        <w:rPr>
          <w:sz w:val="22"/>
          <w:szCs w:val="22"/>
        </w:rPr>
        <w:t xml:space="preserve">Resilient Network forms the highest priority tier with the hierarchy for </w:t>
      </w:r>
      <w:r w:rsidR="004D60FA">
        <w:rPr>
          <w:sz w:val="22"/>
          <w:szCs w:val="22"/>
        </w:rPr>
        <w:t xml:space="preserve">highways maintenance.  This means that the routes identified </w:t>
      </w:r>
      <w:r w:rsidR="00930C39">
        <w:rPr>
          <w:sz w:val="22"/>
          <w:szCs w:val="22"/>
        </w:rPr>
        <w:t xml:space="preserve">on the Resilient Network </w:t>
      </w:r>
      <w:r w:rsidR="00570740">
        <w:rPr>
          <w:sz w:val="22"/>
          <w:szCs w:val="22"/>
        </w:rPr>
        <w:t>Map</w:t>
      </w:r>
      <w:r w:rsidR="00930C39">
        <w:rPr>
          <w:sz w:val="22"/>
          <w:szCs w:val="22"/>
        </w:rPr>
        <w:t xml:space="preserve"> (</w:t>
      </w:r>
      <w:r w:rsidR="00A9510A" w:rsidRPr="00A9510A">
        <w:rPr>
          <w:b/>
          <w:bCs/>
          <w:sz w:val="22"/>
          <w:szCs w:val="22"/>
        </w:rPr>
        <w:t>Appendix A</w:t>
      </w:r>
      <w:r w:rsidR="00A9510A">
        <w:rPr>
          <w:sz w:val="22"/>
          <w:szCs w:val="22"/>
        </w:rPr>
        <w:t>)</w:t>
      </w:r>
      <w:r w:rsidR="00655EEC">
        <w:rPr>
          <w:sz w:val="22"/>
          <w:szCs w:val="22"/>
        </w:rPr>
        <w:t xml:space="preserve"> will be prioritised for</w:t>
      </w:r>
      <w:r w:rsidR="006B2C1A">
        <w:rPr>
          <w:sz w:val="22"/>
          <w:szCs w:val="22"/>
        </w:rPr>
        <w:t xml:space="preserve"> planned</w:t>
      </w:r>
      <w:r w:rsidR="00655EEC">
        <w:rPr>
          <w:sz w:val="22"/>
          <w:szCs w:val="22"/>
        </w:rPr>
        <w:t xml:space="preserve"> maintenance works</w:t>
      </w:r>
      <w:r w:rsidR="007A4DC2">
        <w:rPr>
          <w:sz w:val="22"/>
          <w:szCs w:val="22"/>
        </w:rPr>
        <w:t xml:space="preserve"> and</w:t>
      </w:r>
      <w:r w:rsidR="002349F2">
        <w:rPr>
          <w:sz w:val="22"/>
          <w:szCs w:val="22"/>
        </w:rPr>
        <w:t xml:space="preserve"> for urgent</w:t>
      </w:r>
      <w:r w:rsidR="007A4DC2">
        <w:rPr>
          <w:sz w:val="22"/>
          <w:szCs w:val="22"/>
        </w:rPr>
        <w:t xml:space="preserve"> treatment </w:t>
      </w:r>
      <w:r w:rsidR="002349F2">
        <w:rPr>
          <w:sz w:val="22"/>
          <w:szCs w:val="22"/>
        </w:rPr>
        <w:t>if a disruptive event occurs.</w:t>
      </w:r>
    </w:p>
    <w:p w14:paraId="090FF3D2" w14:textId="77777777" w:rsidR="004F07F0" w:rsidRDefault="004F07F0" w:rsidP="002C06C5">
      <w:pPr>
        <w:pStyle w:val="ListParagraph"/>
        <w:spacing w:after="0"/>
      </w:pPr>
    </w:p>
    <w:p w14:paraId="3EA34BD1" w14:textId="3C774911" w:rsidR="00C24A28" w:rsidRDefault="00C24A28" w:rsidP="00C24A28">
      <w:pPr>
        <w:pStyle w:val="Default"/>
        <w:contextualSpacing/>
        <w:rPr>
          <w:sz w:val="22"/>
          <w:szCs w:val="22"/>
        </w:rPr>
      </w:pPr>
      <w:r>
        <w:rPr>
          <w:sz w:val="22"/>
          <w:szCs w:val="22"/>
        </w:rPr>
        <w:t>1.6</w:t>
      </w:r>
      <w:r>
        <w:rPr>
          <w:sz w:val="22"/>
          <w:szCs w:val="22"/>
        </w:rPr>
        <w:tab/>
      </w:r>
      <w:r w:rsidR="004F07F0" w:rsidRPr="00C24A28">
        <w:rPr>
          <w:sz w:val="22"/>
          <w:szCs w:val="22"/>
        </w:rPr>
        <w:t>This document</w:t>
      </w:r>
      <w:r>
        <w:rPr>
          <w:sz w:val="22"/>
          <w:szCs w:val="22"/>
        </w:rPr>
        <w:t xml:space="preserve"> contributes the effective management of the highway network and supports </w:t>
      </w:r>
      <w:r>
        <w:rPr>
          <w:sz w:val="22"/>
          <w:szCs w:val="22"/>
        </w:rPr>
        <w:tab/>
        <w:t>the following:</w:t>
      </w:r>
    </w:p>
    <w:p w14:paraId="6327E17A" w14:textId="185A594F" w:rsidR="00C24A28" w:rsidRDefault="00C24A28" w:rsidP="00C24A28">
      <w:pPr>
        <w:pStyle w:val="Default"/>
        <w:numPr>
          <w:ilvl w:val="1"/>
          <w:numId w:val="4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Tameside council’s </w:t>
      </w:r>
      <w:r w:rsidR="004F07F0" w:rsidRPr="00C24A28">
        <w:rPr>
          <w:sz w:val="22"/>
          <w:szCs w:val="22"/>
        </w:rPr>
        <w:t xml:space="preserve">Highway Asset Management </w:t>
      </w:r>
      <w:r>
        <w:rPr>
          <w:sz w:val="22"/>
          <w:szCs w:val="22"/>
        </w:rPr>
        <w:t>p</w:t>
      </w:r>
      <w:r w:rsidR="00A17130" w:rsidRPr="00C24A28">
        <w:rPr>
          <w:sz w:val="22"/>
          <w:szCs w:val="22"/>
        </w:rPr>
        <w:t>lan (HAMP)</w:t>
      </w:r>
    </w:p>
    <w:p w14:paraId="26C07591" w14:textId="1DEF49F8" w:rsidR="00C24A28" w:rsidRDefault="00C24A28" w:rsidP="00C24A28">
      <w:pPr>
        <w:pStyle w:val="Default"/>
        <w:numPr>
          <w:ilvl w:val="1"/>
          <w:numId w:val="4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Tameside council’s </w:t>
      </w:r>
      <w:r w:rsidRPr="00C24A28">
        <w:rPr>
          <w:sz w:val="22"/>
          <w:szCs w:val="22"/>
        </w:rPr>
        <w:t xml:space="preserve">Risk Management </w:t>
      </w:r>
      <w:r>
        <w:rPr>
          <w:sz w:val="22"/>
          <w:szCs w:val="22"/>
        </w:rPr>
        <w:t>p</w:t>
      </w:r>
      <w:r w:rsidRPr="00C24A28">
        <w:rPr>
          <w:sz w:val="22"/>
          <w:szCs w:val="22"/>
        </w:rPr>
        <w:t>olicy</w:t>
      </w:r>
    </w:p>
    <w:p w14:paraId="5D36362E" w14:textId="51597E09" w:rsidR="00C24A28" w:rsidRDefault="00C24A28" w:rsidP="00C24A28">
      <w:pPr>
        <w:pStyle w:val="Default"/>
        <w:numPr>
          <w:ilvl w:val="1"/>
          <w:numId w:val="4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Tameside council’s </w:t>
      </w:r>
      <w:r w:rsidRPr="00C24A28">
        <w:rPr>
          <w:sz w:val="22"/>
          <w:szCs w:val="22"/>
        </w:rPr>
        <w:t xml:space="preserve">Skid Resistance </w:t>
      </w:r>
      <w:r>
        <w:rPr>
          <w:sz w:val="22"/>
          <w:szCs w:val="22"/>
        </w:rPr>
        <w:t>p</w:t>
      </w:r>
      <w:r w:rsidRPr="00C24A28">
        <w:rPr>
          <w:sz w:val="22"/>
          <w:szCs w:val="22"/>
        </w:rPr>
        <w:t>olicy (pending approval)</w:t>
      </w:r>
    </w:p>
    <w:p w14:paraId="36E12B84" w14:textId="306BF466" w:rsidR="00C24A28" w:rsidRDefault="00C24A28" w:rsidP="00C24A28">
      <w:pPr>
        <w:pStyle w:val="Default"/>
        <w:numPr>
          <w:ilvl w:val="1"/>
          <w:numId w:val="4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Tameside council’s </w:t>
      </w:r>
      <w:r w:rsidRPr="00C24A28">
        <w:rPr>
          <w:sz w:val="22"/>
          <w:szCs w:val="22"/>
        </w:rPr>
        <w:t xml:space="preserve">Winter Service </w:t>
      </w:r>
      <w:r>
        <w:rPr>
          <w:sz w:val="22"/>
          <w:szCs w:val="22"/>
        </w:rPr>
        <w:t>p</w:t>
      </w:r>
      <w:r w:rsidRPr="00C24A28">
        <w:rPr>
          <w:sz w:val="22"/>
          <w:szCs w:val="22"/>
        </w:rPr>
        <w:t>olicy</w:t>
      </w:r>
    </w:p>
    <w:p w14:paraId="64C53C11" w14:textId="1EC5B5A1" w:rsidR="00C24A28" w:rsidRPr="00304EF5" w:rsidRDefault="00304EF5" w:rsidP="00C24A28">
      <w:pPr>
        <w:pStyle w:val="Default"/>
        <w:numPr>
          <w:ilvl w:val="1"/>
          <w:numId w:val="46"/>
        </w:numPr>
        <w:contextualSpacing/>
        <w:rPr>
          <w:sz w:val="22"/>
          <w:szCs w:val="22"/>
        </w:rPr>
      </w:pPr>
      <w:r w:rsidRPr="00304EF5">
        <w:rPr>
          <w:sz w:val="22"/>
          <w:szCs w:val="22"/>
        </w:rPr>
        <w:t xml:space="preserve">Tameside council’s </w:t>
      </w:r>
      <w:r w:rsidR="00C24A28" w:rsidRPr="00304EF5">
        <w:rPr>
          <w:sz w:val="22"/>
          <w:szCs w:val="22"/>
        </w:rPr>
        <w:t xml:space="preserve">Emergency </w:t>
      </w:r>
      <w:r w:rsidRPr="00304EF5">
        <w:rPr>
          <w:sz w:val="22"/>
          <w:szCs w:val="22"/>
        </w:rPr>
        <w:t>Response and Recovery Plan</w:t>
      </w:r>
    </w:p>
    <w:p w14:paraId="47CE4BD9" w14:textId="7A537102" w:rsidR="00C24A28" w:rsidRDefault="00C24A28" w:rsidP="00C24A28">
      <w:pPr>
        <w:pStyle w:val="Default"/>
        <w:contextualSpacing/>
        <w:rPr>
          <w:rFonts w:asciiTheme="minorHAnsi" w:hAnsiTheme="minorHAnsi" w:cstheme="minorBidi"/>
          <w:color w:val="auto"/>
          <w:sz w:val="22"/>
          <w:szCs w:val="22"/>
        </w:rPr>
      </w:pPr>
    </w:p>
    <w:p w14:paraId="1804A674" w14:textId="00BF6A65" w:rsidR="00C24A28" w:rsidRPr="00C24A28" w:rsidRDefault="00C24A28" w:rsidP="00C24A28">
      <w:pPr>
        <w:pStyle w:val="Default"/>
        <w:contextualSpacing/>
        <w:jc w:val="both"/>
        <w:rPr>
          <w:sz w:val="22"/>
          <w:szCs w:val="22"/>
        </w:rPr>
      </w:pPr>
      <w:r w:rsidRPr="00FE0818">
        <w:rPr>
          <w:color w:val="auto"/>
          <w:sz w:val="22"/>
          <w:szCs w:val="22"/>
        </w:rPr>
        <w:t>1.7</w:t>
      </w:r>
      <w:r>
        <w:rPr>
          <w:rFonts w:asciiTheme="minorHAnsi" w:hAnsiTheme="minorHAnsi" w:cstheme="minorBidi"/>
          <w:color w:val="auto"/>
          <w:sz w:val="22"/>
          <w:szCs w:val="22"/>
        </w:rPr>
        <w:tab/>
        <w:t>In</w:t>
      </w:r>
      <w:r w:rsidRPr="00C24A28">
        <w:rPr>
          <w:sz w:val="22"/>
          <w:szCs w:val="22"/>
        </w:rPr>
        <w:t xml:space="preserve"> addition</w:t>
      </w:r>
      <w:r>
        <w:rPr>
          <w:sz w:val="22"/>
          <w:szCs w:val="22"/>
        </w:rPr>
        <w:t xml:space="preserve"> the Resilient Network plan is aligned with </w:t>
      </w:r>
      <w:r w:rsidRPr="00C24A28">
        <w:rPr>
          <w:sz w:val="22"/>
          <w:szCs w:val="22"/>
        </w:rPr>
        <w:t>th</w:t>
      </w:r>
      <w:r w:rsidR="004B620C" w:rsidRPr="00C24A28">
        <w:rPr>
          <w:sz w:val="22"/>
          <w:szCs w:val="22"/>
        </w:rPr>
        <w:t xml:space="preserve">e Greater Manchester Resilience </w:t>
      </w:r>
      <w:r>
        <w:rPr>
          <w:sz w:val="22"/>
          <w:szCs w:val="22"/>
        </w:rPr>
        <w:tab/>
      </w:r>
      <w:r w:rsidR="004B620C" w:rsidRPr="00C24A28">
        <w:rPr>
          <w:sz w:val="22"/>
          <w:szCs w:val="22"/>
        </w:rPr>
        <w:t>Strategy 2020 – 2030</w:t>
      </w:r>
      <w:r w:rsidRPr="00C24A28">
        <w:rPr>
          <w:sz w:val="22"/>
          <w:szCs w:val="22"/>
        </w:rPr>
        <w:t>.</w:t>
      </w:r>
      <w:r w:rsidR="004B620C" w:rsidRPr="00C24A28">
        <w:rPr>
          <w:sz w:val="22"/>
          <w:szCs w:val="22"/>
        </w:rPr>
        <w:t xml:space="preserve"> </w:t>
      </w:r>
    </w:p>
    <w:p w14:paraId="46C56EB1" w14:textId="77777777" w:rsidR="004338FA" w:rsidRPr="004338FA" w:rsidRDefault="004338FA" w:rsidP="002C06C5">
      <w:pPr>
        <w:pStyle w:val="Default"/>
        <w:contextualSpacing/>
        <w:jc w:val="both"/>
        <w:rPr>
          <w:sz w:val="22"/>
          <w:szCs w:val="22"/>
        </w:rPr>
      </w:pPr>
    </w:p>
    <w:p w14:paraId="25FDD0FA" w14:textId="77777777" w:rsidR="009A46C1" w:rsidRPr="004338FA" w:rsidRDefault="009A46C1" w:rsidP="002C06C5">
      <w:pPr>
        <w:pStyle w:val="Default"/>
        <w:contextualSpacing/>
        <w:rPr>
          <w:sz w:val="22"/>
          <w:szCs w:val="22"/>
        </w:rPr>
      </w:pPr>
    </w:p>
    <w:p w14:paraId="61BA9D17" w14:textId="775295BE" w:rsidR="00A61285" w:rsidRDefault="000D652F" w:rsidP="0073267B">
      <w:pPr>
        <w:pStyle w:val="Heading1"/>
        <w:numPr>
          <w:ilvl w:val="0"/>
          <w:numId w:val="1"/>
        </w:numPr>
        <w:ind w:left="709" w:hanging="709"/>
      </w:pPr>
      <w:bookmarkStart w:id="1" w:name="_Toc203143338"/>
      <w:r>
        <w:t>Identifying the Resilient Network</w:t>
      </w:r>
      <w:bookmarkEnd w:id="1"/>
    </w:p>
    <w:p w14:paraId="0D38B6D5" w14:textId="77777777" w:rsidR="00A61285" w:rsidRDefault="00A61285" w:rsidP="00A61285">
      <w:pPr>
        <w:pStyle w:val="Default"/>
        <w:ind w:left="709"/>
        <w:contextualSpacing/>
        <w:jc w:val="both"/>
        <w:rPr>
          <w:b/>
          <w:sz w:val="22"/>
          <w:szCs w:val="22"/>
        </w:rPr>
      </w:pPr>
      <w:bookmarkStart w:id="2" w:name="_GoBack"/>
      <w:bookmarkEnd w:id="2"/>
    </w:p>
    <w:p w14:paraId="472257B3" w14:textId="3342E179" w:rsidR="006D2B73" w:rsidRDefault="00A61285" w:rsidP="00F24C28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 w:rsidRPr="001349BC">
        <w:rPr>
          <w:sz w:val="22"/>
          <w:szCs w:val="22"/>
        </w:rPr>
        <w:t>The routes identified on the Resilient Network Map are selected based on strategic importance rather than road classification.</w:t>
      </w:r>
      <w:r w:rsidR="001349BC">
        <w:rPr>
          <w:sz w:val="22"/>
          <w:szCs w:val="22"/>
        </w:rPr>
        <w:t xml:space="preserve">  This conforms with the</w:t>
      </w:r>
      <w:r w:rsidR="001A588F">
        <w:rPr>
          <w:sz w:val="22"/>
          <w:szCs w:val="22"/>
        </w:rPr>
        <w:t xml:space="preserve"> recommendations as set out with</w:t>
      </w:r>
      <w:r w:rsidR="00527C0F">
        <w:rPr>
          <w:sz w:val="22"/>
          <w:szCs w:val="22"/>
        </w:rPr>
        <w:t xml:space="preserve"> the</w:t>
      </w:r>
      <w:r w:rsidR="001349BC">
        <w:rPr>
          <w:sz w:val="22"/>
          <w:szCs w:val="22"/>
        </w:rPr>
        <w:t xml:space="preserve"> </w:t>
      </w:r>
      <w:r w:rsidR="006D2B73" w:rsidRPr="001349BC">
        <w:rPr>
          <w:sz w:val="22"/>
          <w:szCs w:val="22"/>
        </w:rPr>
        <w:t xml:space="preserve">Code of Practice </w:t>
      </w:r>
      <w:r w:rsidR="00D068EC">
        <w:rPr>
          <w:sz w:val="22"/>
          <w:szCs w:val="22"/>
        </w:rPr>
        <w:t>‘</w:t>
      </w:r>
      <w:r w:rsidR="006D2B73" w:rsidRPr="001349BC">
        <w:rPr>
          <w:sz w:val="22"/>
          <w:szCs w:val="22"/>
        </w:rPr>
        <w:t>Well-managed Highway Infrastructure</w:t>
      </w:r>
      <w:r w:rsidR="00D068EC">
        <w:rPr>
          <w:sz w:val="22"/>
          <w:szCs w:val="22"/>
        </w:rPr>
        <w:t xml:space="preserve">’ published in </w:t>
      </w:r>
      <w:r w:rsidR="001A588F">
        <w:rPr>
          <w:sz w:val="22"/>
          <w:szCs w:val="22"/>
        </w:rPr>
        <w:t>2016</w:t>
      </w:r>
      <w:r w:rsidR="00D068EC">
        <w:rPr>
          <w:sz w:val="22"/>
          <w:szCs w:val="22"/>
        </w:rPr>
        <w:t>.</w:t>
      </w:r>
    </w:p>
    <w:p w14:paraId="582B3549" w14:textId="52E3D562" w:rsidR="00E22E97" w:rsidRDefault="00E22E97" w:rsidP="00E22E97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465BBF62" w14:textId="63F8499B" w:rsidR="00E22E97" w:rsidRDefault="008624C3" w:rsidP="00F24C28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Resilient Network </w:t>
      </w:r>
      <w:r w:rsidR="00623F5C">
        <w:rPr>
          <w:sz w:val="22"/>
          <w:szCs w:val="22"/>
        </w:rPr>
        <w:t xml:space="preserve">comprises of key transport </w:t>
      </w:r>
      <w:r w:rsidR="008D24FF">
        <w:rPr>
          <w:sz w:val="22"/>
          <w:szCs w:val="22"/>
        </w:rPr>
        <w:t>routes</w:t>
      </w:r>
      <w:r w:rsidR="00B50F57">
        <w:rPr>
          <w:sz w:val="22"/>
          <w:szCs w:val="22"/>
        </w:rPr>
        <w:t xml:space="preserve"> that are essential</w:t>
      </w:r>
      <w:r w:rsidR="008D24FF">
        <w:rPr>
          <w:sz w:val="22"/>
          <w:szCs w:val="22"/>
        </w:rPr>
        <w:t xml:space="preserve"> to keep the borough moving</w:t>
      </w:r>
      <w:r w:rsidR="00D25BB9">
        <w:rPr>
          <w:sz w:val="22"/>
          <w:szCs w:val="22"/>
        </w:rPr>
        <w:t xml:space="preserve">.  This </w:t>
      </w:r>
      <w:r w:rsidR="008D24FF">
        <w:rPr>
          <w:sz w:val="22"/>
          <w:szCs w:val="22"/>
        </w:rPr>
        <w:t>includes:</w:t>
      </w:r>
    </w:p>
    <w:p w14:paraId="02F05712" w14:textId="77777777" w:rsidR="007C1F9C" w:rsidRDefault="007C1F9C" w:rsidP="007C1F9C">
      <w:pPr>
        <w:pStyle w:val="Default"/>
        <w:contextualSpacing/>
        <w:jc w:val="both"/>
        <w:rPr>
          <w:sz w:val="22"/>
          <w:szCs w:val="22"/>
        </w:rPr>
      </w:pPr>
    </w:p>
    <w:p w14:paraId="291AECFF" w14:textId="4699AB48" w:rsidR="007C1F9C" w:rsidRDefault="00995A13" w:rsidP="007C1F9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The motorway network</w:t>
      </w:r>
    </w:p>
    <w:p w14:paraId="07BDE95A" w14:textId="722D9E0C" w:rsidR="00995A13" w:rsidRDefault="00503B37" w:rsidP="007C1F9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Trunk roads</w:t>
      </w:r>
    </w:p>
    <w:p w14:paraId="5492C592" w14:textId="765DE863" w:rsidR="00503B37" w:rsidRDefault="00503B37" w:rsidP="007C1F9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Tameside’s ‘Key Route Network’</w:t>
      </w:r>
    </w:p>
    <w:p w14:paraId="7A0D3D8E" w14:textId="4E2F49D1" w:rsidR="00503B37" w:rsidRDefault="00D53319" w:rsidP="007C1F9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Any locally identified distributor roads</w:t>
      </w:r>
      <w:r w:rsidR="00534E7B">
        <w:rPr>
          <w:sz w:val="22"/>
          <w:szCs w:val="22"/>
        </w:rPr>
        <w:t>.</w:t>
      </w:r>
    </w:p>
    <w:p w14:paraId="2300B34E" w14:textId="77777777" w:rsidR="00975604" w:rsidRDefault="00975604" w:rsidP="00975604">
      <w:pPr>
        <w:pStyle w:val="ListParagraph"/>
        <w:spacing w:after="0"/>
      </w:pPr>
    </w:p>
    <w:p w14:paraId="13CC630D" w14:textId="120D5300" w:rsidR="00975604" w:rsidRDefault="004D5F3E" w:rsidP="00F24C28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 w:rsidR="008B159F">
        <w:rPr>
          <w:sz w:val="22"/>
          <w:szCs w:val="22"/>
        </w:rPr>
        <w:t>routes</w:t>
      </w:r>
      <w:r>
        <w:rPr>
          <w:sz w:val="22"/>
          <w:szCs w:val="22"/>
        </w:rPr>
        <w:t xml:space="preserve"> included </w:t>
      </w:r>
      <w:r w:rsidR="002335C8">
        <w:rPr>
          <w:sz w:val="22"/>
          <w:szCs w:val="22"/>
        </w:rPr>
        <w:t xml:space="preserve">on </w:t>
      </w:r>
      <w:r>
        <w:rPr>
          <w:sz w:val="22"/>
          <w:szCs w:val="22"/>
        </w:rPr>
        <w:t>the Resilient Network</w:t>
      </w:r>
      <w:r w:rsidR="002335C8">
        <w:rPr>
          <w:sz w:val="22"/>
          <w:szCs w:val="22"/>
        </w:rPr>
        <w:t xml:space="preserve"> Map</w:t>
      </w:r>
      <w:r>
        <w:rPr>
          <w:sz w:val="22"/>
          <w:szCs w:val="22"/>
        </w:rPr>
        <w:t xml:space="preserve"> </w:t>
      </w:r>
      <w:r w:rsidR="00215E0C">
        <w:rPr>
          <w:sz w:val="22"/>
          <w:szCs w:val="22"/>
        </w:rPr>
        <w:t>maintain</w:t>
      </w:r>
      <w:r w:rsidR="008B159F">
        <w:rPr>
          <w:sz w:val="22"/>
          <w:szCs w:val="22"/>
        </w:rPr>
        <w:t xml:space="preserve"> </w:t>
      </w:r>
      <w:r w:rsidR="00215E0C">
        <w:rPr>
          <w:sz w:val="22"/>
          <w:szCs w:val="22"/>
        </w:rPr>
        <w:t>connections</w:t>
      </w:r>
      <w:r w:rsidR="00AB53BC">
        <w:rPr>
          <w:sz w:val="22"/>
          <w:szCs w:val="22"/>
        </w:rPr>
        <w:t xml:space="preserve"> to services that need to be accessible at all times</w:t>
      </w:r>
      <w:r w:rsidR="00AC557E">
        <w:rPr>
          <w:sz w:val="22"/>
          <w:szCs w:val="22"/>
        </w:rPr>
        <w:t>,</w:t>
      </w:r>
      <w:r w:rsidR="00AB53BC">
        <w:rPr>
          <w:sz w:val="22"/>
          <w:szCs w:val="22"/>
        </w:rPr>
        <w:t xml:space="preserve"> either for </w:t>
      </w:r>
      <w:r w:rsidR="00933AAC">
        <w:rPr>
          <w:sz w:val="22"/>
          <w:szCs w:val="22"/>
        </w:rPr>
        <w:t xml:space="preserve">the safety of our residents or to minimise any </w:t>
      </w:r>
      <w:r w:rsidR="00CD4700">
        <w:rPr>
          <w:sz w:val="22"/>
          <w:szCs w:val="22"/>
        </w:rPr>
        <w:t>risk</w:t>
      </w:r>
      <w:r w:rsidR="00933AAC">
        <w:rPr>
          <w:sz w:val="22"/>
          <w:szCs w:val="22"/>
        </w:rPr>
        <w:t xml:space="preserve"> to the</w:t>
      </w:r>
      <w:r w:rsidR="00D37767">
        <w:rPr>
          <w:sz w:val="22"/>
          <w:szCs w:val="22"/>
        </w:rPr>
        <w:t xml:space="preserve"> economy </w:t>
      </w:r>
      <w:r w:rsidR="00564136">
        <w:rPr>
          <w:sz w:val="22"/>
          <w:szCs w:val="22"/>
        </w:rPr>
        <w:t>of the borough.  Th</w:t>
      </w:r>
      <w:r w:rsidR="00AC557E">
        <w:rPr>
          <w:sz w:val="22"/>
          <w:szCs w:val="22"/>
        </w:rPr>
        <w:t>ese</w:t>
      </w:r>
      <w:r w:rsidR="00564136">
        <w:rPr>
          <w:sz w:val="22"/>
          <w:szCs w:val="22"/>
        </w:rPr>
        <w:t xml:space="preserve"> include routes to:</w:t>
      </w:r>
      <w:r w:rsidR="00933AAC">
        <w:rPr>
          <w:sz w:val="22"/>
          <w:szCs w:val="22"/>
        </w:rPr>
        <w:t xml:space="preserve"> </w:t>
      </w:r>
    </w:p>
    <w:p w14:paraId="610D6914" w14:textId="77777777" w:rsidR="00016B08" w:rsidRDefault="00016B08" w:rsidP="00016B08">
      <w:pPr>
        <w:pStyle w:val="Default"/>
        <w:contextualSpacing/>
        <w:jc w:val="both"/>
        <w:rPr>
          <w:sz w:val="22"/>
          <w:szCs w:val="22"/>
        </w:rPr>
      </w:pPr>
    </w:p>
    <w:p w14:paraId="4005EA94" w14:textId="2AD9A4C5" w:rsidR="00016B08" w:rsidRDefault="009D695C" w:rsidP="00016B08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Transport hubs – </w:t>
      </w:r>
      <w:r w:rsidR="00AE63EC">
        <w:rPr>
          <w:sz w:val="22"/>
          <w:szCs w:val="22"/>
        </w:rPr>
        <w:t>Metrolink, railway and bus stations</w:t>
      </w:r>
      <w:r w:rsidR="005623D4">
        <w:rPr>
          <w:sz w:val="22"/>
          <w:szCs w:val="22"/>
        </w:rPr>
        <w:t>.</w:t>
      </w:r>
    </w:p>
    <w:p w14:paraId="673C0B18" w14:textId="1571E6D1" w:rsidR="00481D27" w:rsidRDefault="00481D27" w:rsidP="00016B08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Emergency services –</w:t>
      </w:r>
      <w:r w:rsidR="003872CC">
        <w:rPr>
          <w:sz w:val="22"/>
          <w:szCs w:val="22"/>
        </w:rPr>
        <w:t xml:space="preserve"> Police</w:t>
      </w:r>
      <w:r w:rsidR="00501998">
        <w:rPr>
          <w:sz w:val="22"/>
          <w:szCs w:val="22"/>
        </w:rPr>
        <w:t>,</w:t>
      </w:r>
      <w:r w:rsidR="003872CC">
        <w:rPr>
          <w:sz w:val="22"/>
          <w:szCs w:val="22"/>
        </w:rPr>
        <w:t xml:space="preserve"> fire</w:t>
      </w:r>
      <w:r w:rsidR="00501998">
        <w:rPr>
          <w:sz w:val="22"/>
          <w:szCs w:val="22"/>
        </w:rPr>
        <w:t xml:space="preserve"> and ambulance</w:t>
      </w:r>
      <w:r w:rsidR="003872CC">
        <w:rPr>
          <w:sz w:val="22"/>
          <w:szCs w:val="22"/>
        </w:rPr>
        <w:t xml:space="preserve"> stations </w:t>
      </w:r>
      <w:r w:rsidR="00501998">
        <w:rPr>
          <w:sz w:val="22"/>
          <w:szCs w:val="22"/>
        </w:rPr>
        <w:t xml:space="preserve">along with </w:t>
      </w:r>
      <w:r w:rsidR="003872CC">
        <w:rPr>
          <w:sz w:val="22"/>
          <w:szCs w:val="22"/>
        </w:rPr>
        <w:t>Tameside Hospital.</w:t>
      </w:r>
    </w:p>
    <w:p w14:paraId="71E6FFB2" w14:textId="0960EE68" w:rsidR="005A141C" w:rsidRDefault="005A141C" w:rsidP="00016B08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Utility services – </w:t>
      </w:r>
      <w:r w:rsidR="00F930A7">
        <w:rPr>
          <w:sz w:val="22"/>
          <w:szCs w:val="22"/>
        </w:rPr>
        <w:t xml:space="preserve">Clean </w:t>
      </w:r>
      <w:r w:rsidR="00481D27">
        <w:rPr>
          <w:sz w:val="22"/>
          <w:szCs w:val="22"/>
        </w:rPr>
        <w:t>water,</w:t>
      </w:r>
      <w:r w:rsidR="00F930A7">
        <w:rPr>
          <w:sz w:val="22"/>
          <w:szCs w:val="22"/>
        </w:rPr>
        <w:t xml:space="preserve"> waste water</w:t>
      </w:r>
      <w:r w:rsidR="00481D27">
        <w:rPr>
          <w:sz w:val="22"/>
          <w:szCs w:val="22"/>
        </w:rPr>
        <w:t xml:space="preserve"> and</w:t>
      </w:r>
      <w:r w:rsidR="00F930A7">
        <w:rPr>
          <w:sz w:val="22"/>
          <w:szCs w:val="22"/>
        </w:rPr>
        <w:t xml:space="preserve"> telecommunications</w:t>
      </w:r>
      <w:r w:rsidR="005623D4">
        <w:rPr>
          <w:sz w:val="22"/>
          <w:szCs w:val="22"/>
        </w:rPr>
        <w:t>.</w:t>
      </w:r>
    </w:p>
    <w:p w14:paraId="3859A260" w14:textId="441C6BC4" w:rsidR="00AE63EC" w:rsidRDefault="00EC694C" w:rsidP="00016B08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Economic centres – Major retail parks and industrial estates.</w:t>
      </w:r>
    </w:p>
    <w:p w14:paraId="413AAEAD" w14:textId="58C21FBD" w:rsidR="00296606" w:rsidRDefault="00296606" w:rsidP="00016B08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Tameside </w:t>
      </w:r>
      <w:r w:rsidR="00A2428A">
        <w:rPr>
          <w:sz w:val="22"/>
          <w:szCs w:val="22"/>
        </w:rPr>
        <w:t>Council’s oper</w:t>
      </w:r>
      <w:r>
        <w:rPr>
          <w:sz w:val="22"/>
          <w:szCs w:val="22"/>
        </w:rPr>
        <w:t xml:space="preserve">ational </w:t>
      </w:r>
      <w:r w:rsidR="00DF58D5">
        <w:rPr>
          <w:sz w:val="22"/>
          <w:szCs w:val="22"/>
        </w:rPr>
        <w:t>centres</w:t>
      </w:r>
      <w:r>
        <w:rPr>
          <w:sz w:val="22"/>
          <w:szCs w:val="22"/>
        </w:rPr>
        <w:t xml:space="preserve"> – </w:t>
      </w:r>
      <w:r w:rsidR="00D73E90">
        <w:rPr>
          <w:sz w:val="22"/>
          <w:szCs w:val="22"/>
        </w:rPr>
        <w:t>Tameside engineering depot and waste disposal</w:t>
      </w:r>
      <w:r w:rsidR="00DF58D5">
        <w:rPr>
          <w:sz w:val="22"/>
          <w:szCs w:val="22"/>
        </w:rPr>
        <w:t xml:space="preserve"> sites</w:t>
      </w:r>
      <w:r w:rsidR="00D73E90">
        <w:rPr>
          <w:sz w:val="22"/>
          <w:szCs w:val="22"/>
        </w:rPr>
        <w:t>.</w:t>
      </w:r>
    </w:p>
    <w:p w14:paraId="5B7707DD" w14:textId="3189CE63" w:rsidR="00016B08" w:rsidRDefault="00016B08" w:rsidP="00016B08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3A939D45" w14:textId="041A461C" w:rsidR="00016B08" w:rsidRDefault="00435AF8" w:rsidP="00F24C28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 prioritising </w:t>
      </w:r>
      <w:r w:rsidR="00EA4820">
        <w:rPr>
          <w:sz w:val="22"/>
          <w:szCs w:val="22"/>
        </w:rPr>
        <w:t xml:space="preserve">planned maintenance and reactive treatment of these routes, </w:t>
      </w:r>
      <w:r w:rsidR="00A50F37">
        <w:rPr>
          <w:sz w:val="22"/>
          <w:szCs w:val="22"/>
        </w:rPr>
        <w:t xml:space="preserve">we will ensure that </w:t>
      </w:r>
      <w:r w:rsidR="00D01F4E">
        <w:rPr>
          <w:sz w:val="22"/>
          <w:szCs w:val="22"/>
        </w:rPr>
        <w:t>our Resilient Network is less prone to failure</w:t>
      </w:r>
      <w:r w:rsidR="004846E1">
        <w:rPr>
          <w:sz w:val="22"/>
          <w:szCs w:val="22"/>
        </w:rPr>
        <w:t>.  As</w:t>
      </w:r>
      <w:r w:rsidR="003F1E1B">
        <w:rPr>
          <w:sz w:val="22"/>
          <w:szCs w:val="22"/>
        </w:rPr>
        <w:t xml:space="preserve"> a result,</w:t>
      </w:r>
      <w:r w:rsidR="00D01F4E">
        <w:rPr>
          <w:sz w:val="22"/>
          <w:szCs w:val="22"/>
        </w:rPr>
        <w:t xml:space="preserve"> </w:t>
      </w:r>
      <w:r w:rsidR="00A2428A">
        <w:rPr>
          <w:sz w:val="22"/>
          <w:szCs w:val="22"/>
        </w:rPr>
        <w:t>the council</w:t>
      </w:r>
      <w:r w:rsidR="00B3305D">
        <w:rPr>
          <w:sz w:val="22"/>
          <w:szCs w:val="22"/>
        </w:rPr>
        <w:t xml:space="preserve"> </w:t>
      </w:r>
      <w:r w:rsidR="004846E1">
        <w:rPr>
          <w:sz w:val="22"/>
          <w:szCs w:val="22"/>
        </w:rPr>
        <w:t>will have</w:t>
      </w:r>
      <w:r w:rsidR="00B3305D">
        <w:rPr>
          <w:sz w:val="22"/>
          <w:szCs w:val="22"/>
        </w:rPr>
        <w:t xml:space="preserve"> an improved resilience </w:t>
      </w:r>
      <w:r w:rsidR="004846E1">
        <w:rPr>
          <w:sz w:val="22"/>
          <w:szCs w:val="22"/>
        </w:rPr>
        <w:t>to any</w:t>
      </w:r>
      <w:r w:rsidR="00B3305D">
        <w:rPr>
          <w:sz w:val="22"/>
          <w:szCs w:val="22"/>
        </w:rPr>
        <w:t xml:space="preserve"> disruptive events</w:t>
      </w:r>
      <w:r w:rsidR="004846E1">
        <w:rPr>
          <w:sz w:val="22"/>
          <w:szCs w:val="22"/>
        </w:rPr>
        <w:t>.</w:t>
      </w:r>
    </w:p>
    <w:p w14:paraId="560D5E43" w14:textId="5390D042" w:rsidR="00C272C0" w:rsidRPr="004338FA" w:rsidRDefault="00C272C0" w:rsidP="00485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14:paraId="482DFF56" w14:textId="77777777" w:rsidR="004338FA" w:rsidRDefault="004338FA" w:rsidP="002C06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14:paraId="3178C606" w14:textId="007E0C52" w:rsidR="00E27512" w:rsidRDefault="005164A7" w:rsidP="0073267B">
      <w:pPr>
        <w:pStyle w:val="Heading1"/>
        <w:numPr>
          <w:ilvl w:val="0"/>
          <w:numId w:val="1"/>
        </w:numPr>
        <w:ind w:left="709" w:hanging="709"/>
      </w:pPr>
      <w:bookmarkStart w:id="3" w:name="_Toc203143339"/>
      <w:r>
        <w:t xml:space="preserve">Review of </w:t>
      </w:r>
      <w:r w:rsidR="00FC46FE">
        <w:t>Disruptive Events</w:t>
      </w:r>
      <w:bookmarkEnd w:id="3"/>
    </w:p>
    <w:p w14:paraId="39BEF798" w14:textId="77777777" w:rsidR="00E27512" w:rsidRDefault="00E27512" w:rsidP="00E27512">
      <w:pPr>
        <w:pStyle w:val="Default"/>
        <w:ind w:left="709"/>
        <w:contextualSpacing/>
        <w:jc w:val="both"/>
        <w:rPr>
          <w:b/>
          <w:sz w:val="22"/>
          <w:szCs w:val="22"/>
        </w:rPr>
      </w:pPr>
    </w:p>
    <w:p w14:paraId="0995A7C9" w14:textId="23FF2B39" w:rsidR="00987690" w:rsidRDefault="00FC46FE" w:rsidP="00E27512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2428A">
        <w:rPr>
          <w:sz w:val="22"/>
          <w:szCs w:val="22"/>
        </w:rPr>
        <w:t>he council</w:t>
      </w:r>
      <w:r>
        <w:rPr>
          <w:sz w:val="22"/>
          <w:szCs w:val="22"/>
        </w:rPr>
        <w:t xml:space="preserve"> can learn lessons from studying </w:t>
      </w:r>
      <w:r w:rsidR="00531985">
        <w:rPr>
          <w:sz w:val="22"/>
          <w:szCs w:val="22"/>
        </w:rPr>
        <w:t xml:space="preserve">events that have had an impact </w:t>
      </w:r>
      <w:r w:rsidR="000B5224">
        <w:rPr>
          <w:sz w:val="22"/>
          <w:szCs w:val="22"/>
        </w:rPr>
        <w:t xml:space="preserve">on the borough. </w:t>
      </w:r>
      <w:r w:rsidR="00987690">
        <w:rPr>
          <w:sz w:val="22"/>
          <w:szCs w:val="22"/>
        </w:rPr>
        <w:t xml:space="preserve"> This is especially important </w:t>
      </w:r>
      <w:r w:rsidR="00F56391">
        <w:rPr>
          <w:sz w:val="22"/>
          <w:szCs w:val="22"/>
        </w:rPr>
        <w:t>if the Resilient Network was impacted.</w:t>
      </w:r>
    </w:p>
    <w:p w14:paraId="6F1894A7" w14:textId="77777777" w:rsidR="00987690" w:rsidRDefault="00987690" w:rsidP="00987690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000616E5" w14:textId="655667B6" w:rsidR="00C03754" w:rsidRDefault="00987690" w:rsidP="00E27512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 analysing the type, frequency and location of these past events, trends can be identified </w:t>
      </w:r>
      <w:r w:rsidR="00070243">
        <w:rPr>
          <w:sz w:val="22"/>
          <w:szCs w:val="22"/>
        </w:rPr>
        <w:t>that</w:t>
      </w:r>
      <w:r w:rsidR="00430EA9">
        <w:rPr>
          <w:sz w:val="22"/>
          <w:szCs w:val="22"/>
        </w:rPr>
        <w:t xml:space="preserve"> can help </w:t>
      </w:r>
      <w:r w:rsidR="00C2160F">
        <w:rPr>
          <w:sz w:val="22"/>
          <w:szCs w:val="22"/>
        </w:rPr>
        <w:t>to manage or mitigate them.</w:t>
      </w:r>
      <w:r w:rsidR="00AC0736">
        <w:rPr>
          <w:sz w:val="22"/>
          <w:szCs w:val="22"/>
        </w:rPr>
        <w:t xml:space="preserve"> </w:t>
      </w:r>
      <w:r w:rsidR="00A72BDE">
        <w:rPr>
          <w:sz w:val="22"/>
          <w:szCs w:val="22"/>
        </w:rPr>
        <w:t xml:space="preserve"> An example of this is </w:t>
      </w:r>
      <w:r w:rsidR="00991418">
        <w:rPr>
          <w:sz w:val="22"/>
          <w:szCs w:val="22"/>
        </w:rPr>
        <w:t xml:space="preserve">the effects of climate change which has caused </w:t>
      </w:r>
      <w:r w:rsidR="00CA4EEA">
        <w:rPr>
          <w:sz w:val="22"/>
          <w:szCs w:val="22"/>
        </w:rPr>
        <w:t xml:space="preserve">extreme </w:t>
      </w:r>
      <w:r w:rsidR="00D2391D">
        <w:rPr>
          <w:sz w:val="22"/>
          <w:szCs w:val="22"/>
        </w:rPr>
        <w:t xml:space="preserve">weather conditions.  These </w:t>
      </w:r>
      <w:r w:rsidR="009A6E04">
        <w:rPr>
          <w:sz w:val="22"/>
          <w:szCs w:val="22"/>
        </w:rPr>
        <w:t>weather events</w:t>
      </w:r>
      <w:r w:rsidR="00D2391D">
        <w:rPr>
          <w:sz w:val="22"/>
          <w:szCs w:val="22"/>
        </w:rPr>
        <w:t xml:space="preserve"> </w:t>
      </w:r>
      <w:r w:rsidR="00B35E17">
        <w:rPr>
          <w:sz w:val="22"/>
          <w:szCs w:val="22"/>
        </w:rPr>
        <w:t xml:space="preserve">have resulted in more frequent </w:t>
      </w:r>
      <w:r w:rsidR="00D72CC4">
        <w:rPr>
          <w:sz w:val="22"/>
          <w:szCs w:val="22"/>
        </w:rPr>
        <w:t>flood</w:t>
      </w:r>
      <w:r w:rsidR="009A6E04">
        <w:rPr>
          <w:sz w:val="22"/>
          <w:szCs w:val="22"/>
        </w:rPr>
        <w:t>ing</w:t>
      </w:r>
      <w:r w:rsidR="00D72CC4">
        <w:rPr>
          <w:sz w:val="22"/>
          <w:szCs w:val="22"/>
        </w:rPr>
        <w:t xml:space="preserve"> and in </w:t>
      </w:r>
      <w:r w:rsidR="00612EA8">
        <w:rPr>
          <w:sz w:val="22"/>
          <w:szCs w:val="22"/>
        </w:rPr>
        <w:t>more</w:t>
      </w:r>
      <w:r w:rsidR="00D72CC4">
        <w:rPr>
          <w:sz w:val="22"/>
          <w:szCs w:val="22"/>
        </w:rPr>
        <w:t xml:space="preserve"> locations.  </w:t>
      </w:r>
    </w:p>
    <w:p w14:paraId="04A8FA94" w14:textId="77777777" w:rsidR="00C03754" w:rsidRDefault="00C03754" w:rsidP="00C03754">
      <w:pPr>
        <w:pStyle w:val="ListParagraph"/>
        <w:spacing w:after="0"/>
      </w:pPr>
    </w:p>
    <w:p w14:paraId="6BA26E9D" w14:textId="61723864" w:rsidR="00E27512" w:rsidRDefault="00C03754" w:rsidP="00E27512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72CC4">
        <w:rPr>
          <w:sz w:val="22"/>
          <w:szCs w:val="22"/>
        </w:rPr>
        <w:t>his information</w:t>
      </w:r>
      <w:r>
        <w:rPr>
          <w:sz w:val="22"/>
          <w:szCs w:val="22"/>
        </w:rPr>
        <w:t xml:space="preserve"> can be used</w:t>
      </w:r>
      <w:r w:rsidR="00D72CC4">
        <w:rPr>
          <w:sz w:val="22"/>
          <w:szCs w:val="22"/>
        </w:rPr>
        <w:t xml:space="preserve"> to </w:t>
      </w:r>
      <w:r w:rsidR="00140F47">
        <w:rPr>
          <w:sz w:val="22"/>
          <w:szCs w:val="22"/>
        </w:rPr>
        <w:t xml:space="preserve">identify likely flood </w:t>
      </w:r>
      <w:r w:rsidR="001C0A6D">
        <w:rPr>
          <w:sz w:val="22"/>
          <w:szCs w:val="22"/>
        </w:rPr>
        <w:t>sites</w:t>
      </w:r>
      <w:r w:rsidR="00140F47">
        <w:rPr>
          <w:sz w:val="22"/>
          <w:szCs w:val="22"/>
        </w:rPr>
        <w:t xml:space="preserve"> on the Resilient Network </w:t>
      </w:r>
      <w:r w:rsidR="000E52D3">
        <w:rPr>
          <w:sz w:val="22"/>
          <w:szCs w:val="22"/>
        </w:rPr>
        <w:t>so that</w:t>
      </w:r>
      <w:r w:rsidR="001C0A6D">
        <w:rPr>
          <w:sz w:val="22"/>
          <w:szCs w:val="22"/>
        </w:rPr>
        <w:t xml:space="preserve"> mitigat</w:t>
      </w:r>
      <w:r w:rsidR="00F97900">
        <w:rPr>
          <w:sz w:val="22"/>
          <w:szCs w:val="22"/>
        </w:rPr>
        <w:t xml:space="preserve">ion measures </w:t>
      </w:r>
      <w:r w:rsidR="000E52D3">
        <w:rPr>
          <w:sz w:val="22"/>
          <w:szCs w:val="22"/>
        </w:rPr>
        <w:t xml:space="preserve">can be put </w:t>
      </w:r>
      <w:r w:rsidR="00F97900">
        <w:rPr>
          <w:sz w:val="22"/>
          <w:szCs w:val="22"/>
        </w:rPr>
        <w:t>in place</w:t>
      </w:r>
      <w:r w:rsidR="00A152B5">
        <w:rPr>
          <w:sz w:val="22"/>
          <w:szCs w:val="22"/>
        </w:rPr>
        <w:t xml:space="preserve"> in advance</w:t>
      </w:r>
      <w:r w:rsidR="000E52D3">
        <w:rPr>
          <w:sz w:val="22"/>
          <w:szCs w:val="22"/>
        </w:rPr>
        <w:t>.  P</w:t>
      </w:r>
      <w:r w:rsidR="00A152B5">
        <w:rPr>
          <w:sz w:val="22"/>
          <w:szCs w:val="22"/>
        </w:rPr>
        <w:t>lans</w:t>
      </w:r>
      <w:r w:rsidR="000E52D3">
        <w:rPr>
          <w:sz w:val="22"/>
          <w:szCs w:val="22"/>
        </w:rPr>
        <w:t xml:space="preserve"> can also be prepared</w:t>
      </w:r>
      <w:r w:rsidR="00A152B5">
        <w:rPr>
          <w:sz w:val="22"/>
          <w:szCs w:val="22"/>
        </w:rPr>
        <w:t xml:space="preserve"> </w:t>
      </w:r>
      <w:r w:rsidR="001D5AB4">
        <w:rPr>
          <w:sz w:val="22"/>
          <w:szCs w:val="22"/>
        </w:rPr>
        <w:t>to help deal with flood events quickly and efficiently</w:t>
      </w:r>
      <w:r w:rsidR="00F64B2D">
        <w:rPr>
          <w:sz w:val="22"/>
          <w:szCs w:val="22"/>
        </w:rPr>
        <w:t xml:space="preserve"> if the mitigation measures are not sufficient.</w:t>
      </w:r>
    </w:p>
    <w:p w14:paraId="6F0AC0EB" w14:textId="77777777" w:rsidR="00F64B2D" w:rsidRDefault="00F64B2D" w:rsidP="00F64B2D">
      <w:pPr>
        <w:pStyle w:val="ListParagraph"/>
        <w:spacing w:after="0"/>
      </w:pPr>
    </w:p>
    <w:p w14:paraId="0A97DC87" w14:textId="65BFA43C" w:rsidR="00F64B2D" w:rsidRDefault="00F64B2D" w:rsidP="00F64B2D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ensure that the routes identified </w:t>
      </w:r>
      <w:r w:rsidR="007C4E6F">
        <w:rPr>
          <w:sz w:val="22"/>
          <w:szCs w:val="22"/>
        </w:rPr>
        <w:t>on</w:t>
      </w:r>
      <w:r>
        <w:rPr>
          <w:sz w:val="22"/>
          <w:szCs w:val="22"/>
        </w:rPr>
        <w:t xml:space="preserve"> the Resilient Network are still relevant</w:t>
      </w:r>
      <w:r w:rsidR="00A2428A">
        <w:rPr>
          <w:sz w:val="22"/>
          <w:szCs w:val="22"/>
        </w:rPr>
        <w:t xml:space="preserve">, the map will be reviewed at the start of each </w:t>
      </w:r>
      <w:r>
        <w:rPr>
          <w:sz w:val="22"/>
          <w:szCs w:val="22"/>
        </w:rPr>
        <w:t>year</w:t>
      </w:r>
      <w:r w:rsidR="003A5B40">
        <w:rPr>
          <w:sz w:val="22"/>
          <w:szCs w:val="22"/>
        </w:rPr>
        <w:t xml:space="preserve"> </w:t>
      </w:r>
      <w:r w:rsidR="00A2428A">
        <w:rPr>
          <w:sz w:val="22"/>
          <w:szCs w:val="22"/>
        </w:rPr>
        <w:t xml:space="preserve">and / or </w:t>
      </w:r>
      <w:r w:rsidR="003A5B40">
        <w:rPr>
          <w:sz w:val="22"/>
          <w:szCs w:val="22"/>
        </w:rPr>
        <w:t>following on from a</w:t>
      </w:r>
      <w:r w:rsidR="00044290">
        <w:rPr>
          <w:sz w:val="22"/>
          <w:szCs w:val="22"/>
        </w:rPr>
        <w:t xml:space="preserve">n assessment </w:t>
      </w:r>
      <w:r w:rsidR="003A5B40">
        <w:rPr>
          <w:sz w:val="22"/>
          <w:szCs w:val="22"/>
        </w:rPr>
        <w:t>of any disruptive events</w:t>
      </w:r>
      <w:r>
        <w:rPr>
          <w:sz w:val="22"/>
          <w:szCs w:val="22"/>
        </w:rPr>
        <w:t>.</w:t>
      </w:r>
    </w:p>
    <w:p w14:paraId="682196C8" w14:textId="77777777" w:rsidR="00E27512" w:rsidRDefault="00E27512" w:rsidP="00F64B2D">
      <w:pPr>
        <w:pStyle w:val="Default"/>
        <w:contextualSpacing/>
        <w:jc w:val="both"/>
        <w:rPr>
          <w:b/>
          <w:sz w:val="22"/>
          <w:szCs w:val="22"/>
        </w:rPr>
      </w:pPr>
    </w:p>
    <w:p w14:paraId="5197EF6A" w14:textId="77777777" w:rsidR="00A77577" w:rsidRDefault="00A77577" w:rsidP="00E27512">
      <w:pPr>
        <w:pStyle w:val="Default"/>
        <w:ind w:left="709"/>
        <w:contextualSpacing/>
        <w:jc w:val="both"/>
        <w:rPr>
          <w:b/>
          <w:sz w:val="22"/>
          <w:szCs w:val="22"/>
        </w:rPr>
      </w:pPr>
    </w:p>
    <w:p w14:paraId="44F58086" w14:textId="361CD6D2" w:rsidR="00A77577" w:rsidRDefault="00816A11" w:rsidP="0073267B">
      <w:pPr>
        <w:pStyle w:val="Heading1"/>
        <w:numPr>
          <w:ilvl w:val="0"/>
          <w:numId w:val="1"/>
        </w:numPr>
        <w:ind w:left="709" w:hanging="709"/>
      </w:pPr>
      <w:bookmarkStart w:id="4" w:name="_Toc203143340"/>
      <w:r>
        <w:t>Managing</w:t>
      </w:r>
      <w:r w:rsidR="00A77577">
        <w:t xml:space="preserve"> Disruptive Events</w:t>
      </w:r>
      <w:bookmarkEnd w:id="4"/>
    </w:p>
    <w:p w14:paraId="226080F3" w14:textId="77777777" w:rsidR="00A77577" w:rsidRDefault="00A77577" w:rsidP="00A77577">
      <w:pPr>
        <w:pStyle w:val="Default"/>
        <w:ind w:left="709"/>
        <w:contextualSpacing/>
        <w:jc w:val="both"/>
        <w:rPr>
          <w:b/>
          <w:sz w:val="22"/>
          <w:szCs w:val="22"/>
        </w:rPr>
      </w:pPr>
    </w:p>
    <w:p w14:paraId="05D51D13" w14:textId="2E4AF581" w:rsidR="000B40A8" w:rsidRDefault="000B40A8" w:rsidP="00A77577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Specific risks </w:t>
      </w:r>
      <w:r w:rsidR="00F30E57">
        <w:rPr>
          <w:sz w:val="22"/>
          <w:szCs w:val="22"/>
        </w:rPr>
        <w:t>on</w:t>
      </w:r>
      <w:r>
        <w:rPr>
          <w:sz w:val="22"/>
          <w:szCs w:val="22"/>
        </w:rPr>
        <w:t xml:space="preserve"> the </w:t>
      </w:r>
      <w:r w:rsidR="000D45B0">
        <w:rPr>
          <w:sz w:val="22"/>
          <w:szCs w:val="22"/>
        </w:rPr>
        <w:t>Resilient Network</w:t>
      </w:r>
      <w:r w:rsidR="00154949">
        <w:rPr>
          <w:sz w:val="22"/>
          <w:szCs w:val="22"/>
        </w:rPr>
        <w:t xml:space="preserve"> will be identified by reviewing past incidents</w:t>
      </w:r>
      <w:r w:rsidR="0060756A">
        <w:rPr>
          <w:sz w:val="22"/>
          <w:szCs w:val="22"/>
        </w:rPr>
        <w:t xml:space="preserve"> and how they</w:t>
      </w:r>
      <w:r w:rsidR="000D45B0">
        <w:rPr>
          <w:sz w:val="22"/>
          <w:szCs w:val="22"/>
        </w:rPr>
        <w:t xml:space="preserve"> have impacted upon </w:t>
      </w:r>
      <w:r w:rsidR="00B02E91">
        <w:rPr>
          <w:sz w:val="22"/>
          <w:szCs w:val="22"/>
        </w:rPr>
        <w:t xml:space="preserve">Tameside’s </w:t>
      </w:r>
      <w:r w:rsidR="000D45B0">
        <w:rPr>
          <w:sz w:val="22"/>
          <w:szCs w:val="22"/>
        </w:rPr>
        <w:t>highway</w:t>
      </w:r>
      <w:r w:rsidR="00B02E91">
        <w:rPr>
          <w:sz w:val="22"/>
          <w:szCs w:val="22"/>
        </w:rPr>
        <w:t>s</w:t>
      </w:r>
      <w:r w:rsidR="005D1D72">
        <w:rPr>
          <w:sz w:val="22"/>
          <w:szCs w:val="22"/>
        </w:rPr>
        <w:t xml:space="preserve"> and</w:t>
      </w:r>
      <w:r w:rsidR="0060756A">
        <w:rPr>
          <w:sz w:val="22"/>
          <w:szCs w:val="22"/>
        </w:rPr>
        <w:t xml:space="preserve"> </w:t>
      </w:r>
      <w:r w:rsidR="005D1D72">
        <w:rPr>
          <w:sz w:val="22"/>
          <w:szCs w:val="22"/>
        </w:rPr>
        <w:t>residents.</w:t>
      </w:r>
    </w:p>
    <w:p w14:paraId="10B2C103" w14:textId="77777777" w:rsidR="000B40A8" w:rsidRDefault="000B40A8" w:rsidP="000B40A8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7B86B103" w14:textId="3F6576A1" w:rsidR="00A77577" w:rsidRPr="00D46003" w:rsidRDefault="00270B97" w:rsidP="00A77577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Resilience</w:t>
      </w:r>
      <w:r w:rsidR="005D1D72" w:rsidRPr="00D46003">
        <w:rPr>
          <w:sz w:val="22"/>
          <w:szCs w:val="22"/>
        </w:rPr>
        <w:t xml:space="preserve"> to these risks</w:t>
      </w:r>
      <w:r w:rsidRPr="00D46003">
        <w:rPr>
          <w:sz w:val="22"/>
          <w:szCs w:val="22"/>
        </w:rPr>
        <w:t xml:space="preserve"> will be achieved </w:t>
      </w:r>
      <w:r w:rsidR="00C7102F" w:rsidRPr="00D46003">
        <w:rPr>
          <w:sz w:val="22"/>
          <w:szCs w:val="22"/>
        </w:rPr>
        <w:t xml:space="preserve">through a combination of </w:t>
      </w:r>
      <w:r w:rsidR="00E6109E" w:rsidRPr="00D46003">
        <w:rPr>
          <w:sz w:val="22"/>
          <w:szCs w:val="22"/>
        </w:rPr>
        <w:t>proactive measures</w:t>
      </w:r>
      <w:r w:rsidR="008E7117" w:rsidRPr="00D46003">
        <w:rPr>
          <w:sz w:val="22"/>
          <w:szCs w:val="22"/>
        </w:rPr>
        <w:t xml:space="preserve"> </w:t>
      </w:r>
      <w:r w:rsidR="00C37050" w:rsidRPr="00D46003">
        <w:rPr>
          <w:sz w:val="22"/>
          <w:szCs w:val="22"/>
        </w:rPr>
        <w:t xml:space="preserve">that are </w:t>
      </w:r>
      <w:r w:rsidR="008E7117" w:rsidRPr="00D46003">
        <w:rPr>
          <w:sz w:val="22"/>
          <w:szCs w:val="22"/>
        </w:rPr>
        <w:t>designed to manage and mitigate</w:t>
      </w:r>
      <w:r w:rsidR="00C7102F" w:rsidRPr="00D46003">
        <w:rPr>
          <w:sz w:val="22"/>
          <w:szCs w:val="22"/>
        </w:rPr>
        <w:t xml:space="preserve"> </w:t>
      </w:r>
      <w:r w:rsidR="00C37050" w:rsidRPr="00D46003">
        <w:rPr>
          <w:sz w:val="22"/>
          <w:szCs w:val="22"/>
        </w:rPr>
        <w:t xml:space="preserve">the impact </w:t>
      </w:r>
      <w:r w:rsidR="00992D57" w:rsidRPr="00D46003">
        <w:rPr>
          <w:sz w:val="22"/>
          <w:szCs w:val="22"/>
        </w:rPr>
        <w:t>of an event.  The measures</w:t>
      </w:r>
      <w:r w:rsidR="00E6604F" w:rsidRPr="00D46003">
        <w:rPr>
          <w:sz w:val="22"/>
          <w:szCs w:val="22"/>
        </w:rPr>
        <w:t xml:space="preserve"> </w:t>
      </w:r>
      <w:r w:rsidR="00C7102F" w:rsidRPr="00D46003">
        <w:rPr>
          <w:sz w:val="22"/>
          <w:szCs w:val="22"/>
        </w:rPr>
        <w:t>include:</w:t>
      </w:r>
    </w:p>
    <w:p w14:paraId="382AEFED" w14:textId="480C6999" w:rsidR="00E6604F" w:rsidRPr="00D46003" w:rsidRDefault="00E6604F" w:rsidP="00E6604F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5AB5A836" w14:textId="6AD5A9DF" w:rsidR="00E6604F" w:rsidRPr="00D46003" w:rsidRDefault="00F41D75" w:rsidP="00E6604F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Pre-planned diversion</w:t>
      </w:r>
      <w:r w:rsidR="00FF0E8E" w:rsidRPr="00D46003">
        <w:rPr>
          <w:sz w:val="22"/>
          <w:szCs w:val="22"/>
        </w:rPr>
        <w:t>s</w:t>
      </w:r>
      <w:r w:rsidRPr="00D46003">
        <w:rPr>
          <w:sz w:val="22"/>
          <w:szCs w:val="22"/>
        </w:rPr>
        <w:t xml:space="preserve"> </w:t>
      </w:r>
      <w:r w:rsidR="007C0F8C" w:rsidRPr="00D46003">
        <w:rPr>
          <w:sz w:val="22"/>
          <w:szCs w:val="22"/>
        </w:rPr>
        <w:t>to main traffic flow</w:t>
      </w:r>
    </w:p>
    <w:p w14:paraId="743A7E75" w14:textId="038E18D3" w:rsidR="00370F7D" w:rsidRPr="00D46003" w:rsidRDefault="00FF0E8E" w:rsidP="00E6604F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Improved drainage systems</w:t>
      </w:r>
      <w:r w:rsidR="007C0F8C" w:rsidRPr="00D46003">
        <w:rPr>
          <w:sz w:val="22"/>
          <w:szCs w:val="22"/>
        </w:rPr>
        <w:t xml:space="preserve"> to prevent flood impacts</w:t>
      </w:r>
    </w:p>
    <w:p w14:paraId="29ECA2F9" w14:textId="5C4EFA4F" w:rsidR="00FF0E8E" w:rsidRPr="00D46003" w:rsidRDefault="00364CC8" w:rsidP="00E6604F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A regular cycle of planned maintenance</w:t>
      </w:r>
      <w:r w:rsidR="00BB3454" w:rsidRPr="00D46003">
        <w:rPr>
          <w:sz w:val="22"/>
          <w:szCs w:val="22"/>
        </w:rPr>
        <w:t xml:space="preserve"> to </w:t>
      </w:r>
      <w:r w:rsidR="00A2428A" w:rsidRPr="00D46003">
        <w:rPr>
          <w:sz w:val="22"/>
          <w:szCs w:val="22"/>
        </w:rPr>
        <w:t>existing drainage systems</w:t>
      </w:r>
    </w:p>
    <w:p w14:paraId="00E919E7" w14:textId="71AD41D2" w:rsidR="00D46003" w:rsidRPr="00D46003" w:rsidRDefault="00304EF5" w:rsidP="00D46003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 xml:space="preserve">Receipt of weather warnings </w:t>
      </w:r>
      <w:r w:rsidR="00D46003" w:rsidRPr="00D46003">
        <w:rPr>
          <w:sz w:val="22"/>
          <w:szCs w:val="22"/>
        </w:rPr>
        <w:t>of rain / storms, low temperatures and snow</w:t>
      </w:r>
    </w:p>
    <w:p w14:paraId="1EC3090E" w14:textId="4D78C6A4" w:rsidR="00D46003" w:rsidRDefault="00D46003" w:rsidP="00D46003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D46003">
        <w:rPr>
          <w:sz w:val="22"/>
          <w:szCs w:val="22"/>
        </w:rPr>
        <w:t>ollaborat</w:t>
      </w:r>
      <w:r>
        <w:rPr>
          <w:sz w:val="22"/>
          <w:szCs w:val="22"/>
        </w:rPr>
        <w:t>e</w:t>
      </w:r>
      <w:r w:rsidRPr="00D46003">
        <w:rPr>
          <w:sz w:val="22"/>
          <w:szCs w:val="22"/>
        </w:rPr>
        <w:t xml:space="preserve"> with the Environment Agency</w:t>
      </w:r>
    </w:p>
    <w:p w14:paraId="2D695666" w14:textId="77C1399E" w:rsidR="00D46003" w:rsidRPr="00D46003" w:rsidRDefault="00D46003" w:rsidP="00D46003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Use of social media platforms and other methods of communicate in order to inform affected residents and businesses of any disruptive events</w:t>
      </w:r>
    </w:p>
    <w:p w14:paraId="59E3DEC8" w14:textId="58342024" w:rsidR="00720731" w:rsidRPr="00D46003" w:rsidRDefault="00D46003" w:rsidP="00D46003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P</w:t>
      </w:r>
      <w:r w:rsidR="00720731" w:rsidRPr="00D46003">
        <w:rPr>
          <w:sz w:val="22"/>
          <w:szCs w:val="22"/>
        </w:rPr>
        <w:t xml:space="preserve">re-salting </w:t>
      </w:r>
      <w:r w:rsidR="005A1149" w:rsidRPr="00D46003">
        <w:rPr>
          <w:sz w:val="22"/>
          <w:szCs w:val="22"/>
        </w:rPr>
        <w:t>to keep</w:t>
      </w:r>
      <w:r w:rsidR="00720731" w:rsidRPr="00D460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key </w:t>
      </w:r>
      <w:r w:rsidR="00C86E4D" w:rsidRPr="00D46003">
        <w:rPr>
          <w:sz w:val="22"/>
          <w:szCs w:val="22"/>
        </w:rPr>
        <w:t>routes</w:t>
      </w:r>
      <w:r w:rsidR="005A1149" w:rsidRPr="00D46003">
        <w:rPr>
          <w:sz w:val="22"/>
          <w:szCs w:val="22"/>
        </w:rPr>
        <w:t xml:space="preserve"> safe</w:t>
      </w:r>
      <w:r w:rsidR="00C86E4D" w:rsidRPr="00D46003">
        <w:rPr>
          <w:sz w:val="22"/>
          <w:szCs w:val="22"/>
        </w:rPr>
        <w:t>.</w:t>
      </w:r>
    </w:p>
    <w:p w14:paraId="0164D949" w14:textId="624339C7" w:rsidR="00E6604F" w:rsidRDefault="00E6604F" w:rsidP="00E6604F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3D890316" w14:textId="77777777" w:rsidR="008F4F62" w:rsidRDefault="008F4F62" w:rsidP="00E6604F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744DF938" w14:textId="7CCF8CF6" w:rsidR="00035EEA" w:rsidRDefault="008B6F42" w:rsidP="0073267B">
      <w:pPr>
        <w:pStyle w:val="Heading1"/>
        <w:numPr>
          <w:ilvl w:val="0"/>
          <w:numId w:val="1"/>
        </w:numPr>
        <w:ind w:left="709" w:hanging="709"/>
      </w:pPr>
      <w:bookmarkStart w:id="5" w:name="_Toc203143341"/>
      <w:r>
        <w:t xml:space="preserve">Changes to the </w:t>
      </w:r>
      <w:r w:rsidR="0013395C">
        <w:t>Resilient</w:t>
      </w:r>
      <w:r w:rsidR="00035EEA">
        <w:t xml:space="preserve"> Network</w:t>
      </w:r>
      <w:bookmarkEnd w:id="5"/>
    </w:p>
    <w:p w14:paraId="45D8781C" w14:textId="77777777" w:rsidR="00035EEA" w:rsidRDefault="00035EEA" w:rsidP="00035EEA">
      <w:pPr>
        <w:pStyle w:val="Default"/>
        <w:ind w:left="709"/>
        <w:contextualSpacing/>
        <w:jc w:val="both"/>
        <w:rPr>
          <w:b/>
          <w:bCs/>
          <w:sz w:val="22"/>
          <w:szCs w:val="22"/>
        </w:rPr>
      </w:pPr>
    </w:p>
    <w:p w14:paraId="1DB37426" w14:textId="33DF26E4" w:rsidR="00035EEA" w:rsidRDefault="00DD6580" w:rsidP="00035EEA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On occasions</w:t>
      </w:r>
      <w:r w:rsidR="004A0A10">
        <w:rPr>
          <w:sz w:val="22"/>
          <w:szCs w:val="22"/>
        </w:rPr>
        <w:t xml:space="preserve">, changes within </w:t>
      </w:r>
      <w:r w:rsidR="00A2428A">
        <w:rPr>
          <w:sz w:val="22"/>
          <w:szCs w:val="22"/>
        </w:rPr>
        <w:t>the borough</w:t>
      </w:r>
      <w:r w:rsidR="004A0A10">
        <w:rPr>
          <w:sz w:val="22"/>
          <w:szCs w:val="22"/>
        </w:rPr>
        <w:t xml:space="preserve"> will necessitate an ad-hoc </w:t>
      </w:r>
      <w:r w:rsidR="002E142D">
        <w:rPr>
          <w:sz w:val="22"/>
          <w:szCs w:val="22"/>
        </w:rPr>
        <w:t xml:space="preserve">update to the Resilient Network Map. </w:t>
      </w:r>
      <w:r w:rsidR="00DA4D6C">
        <w:rPr>
          <w:sz w:val="22"/>
          <w:szCs w:val="22"/>
        </w:rPr>
        <w:t xml:space="preserve"> This could be as simple as the construction of new retail park </w:t>
      </w:r>
      <w:r w:rsidR="00364EA9">
        <w:rPr>
          <w:sz w:val="22"/>
          <w:szCs w:val="22"/>
        </w:rPr>
        <w:t>or the relocation of a police station</w:t>
      </w:r>
      <w:r w:rsidR="001771A0">
        <w:rPr>
          <w:sz w:val="22"/>
          <w:szCs w:val="22"/>
        </w:rPr>
        <w:t>, but it is important that the map reflects the</w:t>
      </w:r>
      <w:r w:rsidR="00092439">
        <w:rPr>
          <w:sz w:val="22"/>
          <w:szCs w:val="22"/>
        </w:rPr>
        <w:t xml:space="preserve"> new situation</w:t>
      </w:r>
      <w:r w:rsidR="001771A0">
        <w:rPr>
          <w:sz w:val="22"/>
          <w:szCs w:val="22"/>
        </w:rPr>
        <w:t>.</w:t>
      </w:r>
    </w:p>
    <w:p w14:paraId="2A450AB5" w14:textId="391E0E59" w:rsidR="008D2CC6" w:rsidRDefault="008D2CC6" w:rsidP="0042494D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49B8CBAE" w14:textId="1C5408DE" w:rsidR="008D2CC6" w:rsidRDefault="00092439" w:rsidP="00035EEA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8D2CC6">
        <w:rPr>
          <w:sz w:val="22"/>
          <w:szCs w:val="22"/>
        </w:rPr>
        <w:t>hanges</w:t>
      </w:r>
      <w:r>
        <w:rPr>
          <w:sz w:val="22"/>
          <w:szCs w:val="22"/>
        </w:rPr>
        <w:t xml:space="preserve"> to the map</w:t>
      </w:r>
      <w:r w:rsidR="008D2CC6">
        <w:rPr>
          <w:sz w:val="22"/>
          <w:szCs w:val="22"/>
        </w:rPr>
        <w:t xml:space="preserve"> will be made as soon as is reasonably practicable</w:t>
      </w:r>
      <w:r>
        <w:rPr>
          <w:sz w:val="22"/>
          <w:szCs w:val="22"/>
        </w:rPr>
        <w:t>,</w:t>
      </w:r>
      <w:r w:rsidR="0042494D">
        <w:rPr>
          <w:sz w:val="22"/>
          <w:szCs w:val="22"/>
        </w:rPr>
        <w:t xml:space="preserve"> whilst </w:t>
      </w:r>
      <w:r>
        <w:rPr>
          <w:sz w:val="22"/>
          <w:szCs w:val="22"/>
        </w:rPr>
        <w:t xml:space="preserve">ensuring that </w:t>
      </w:r>
      <w:r w:rsidR="0042494D">
        <w:rPr>
          <w:sz w:val="22"/>
          <w:szCs w:val="22"/>
        </w:rPr>
        <w:t>the correct governance processes</w:t>
      </w:r>
      <w:r>
        <w:rPr>
          <w:sz w:val="22"/>
          <w:szCs w:val="22"/>
        </w:rPr>
        <w:t xml:space="preserve"> are followed</w:t>
      </w:r>
      <w:r w:rsidR="0042494D">
        <w:rPr>
          <w:sz w:val="22"/>
          <w:szCs w:val="22"/>
        </w:rPr>
        <w:t xml:space="preserve"> and allowing for </w:t>
      </w:r>
      <w:r w:rsidR="0013395C">
        <w:rPr>
          <w:sz w:val="22"/>
          <w:szCs w:val="22"/>
        </w:rPr>
        <w:t>revisions</w:t>
      </w:r>
      <w:r w:rsidR="0042494D">
        <w:rPr>
          <w:sz w:val="22"/>
          <w:szCs w:val="22"/>
        </w:rPr>
        <w:t xml:space="preserve"> to be made to any </w:t>
      </w:r>
      <w:r w:rsidR="00A2428A">
        <w:rPr>
          <w:sz w:val="22"/>
          <w:szCs w:val="22"/>
        </w:rPr>
        <w:t>associated</w:t>
      </w:r>
      <w:r w:rsidR="0042494D">
        <w:rPr>
          <w:sz w:val="22"/>
          <w:szCs w:val="22"/>
        </w:rPr>
        <w:t xml:space="preserve"> documents.</w:t>
      </w:r>
    </w:p>
    <w:p w14:paraId="40808678" w14:textId="77777777" w:rsidR="00035EEA" w:rsidRDefault="00035EEA" w:rsidP="00035EEA">
      <w:pPr>
        <w:pStyle w:val="Default"/>
        <w:contextualSpacing/>
        <w:jc w:val="both"/>
        <w:rPr>
          <w:b/>
          <w:bCs/>
          <w:sz w:val="22"/>
          <w:szCs w:val="22"/>
        </w:rPr>
      </w:pPr>
    </w:p>
    <w:p w14:paraId="26CBA1D1" w14:textId="77777777" w:rsidR="00035EEA" w:rsidRDefault="00035EEA" w:rsidP="00035EEA">
      <w:pPr>
        <w:pStyle w:val="Default"/>
        <w:ind w:left="709"/>
        <w:contextualSpacing/>
        <w:jc w:val="both"/>
        <w:rPr>
          <w:b/>
          <w:bCs/>
          <w:sz w:val="22"/>
          <w:szCs w:val="22"/>
        </w:rPr>
      </w:pPr>
    </w:p>
    <w:p w14:paraId="604917E2" w14:textId="1DBC2956" w:rsidR="008F4F62" w:rsidRDefault="009826C7" w:rsidP="0073267B">
      <w:pPr>
        <w:pStyle w:val="Heading1"/>
        <w:numPr>
          <w:ilvl w:val="0"/>
          <w:numId w:val="1"/>
        </w:numPr>
        <w:ind w:left="709" w:hanging="709"/>
      </w:pPr>
      <w:bookmarkStart w:id="6" w:name="_Toc203143342"/>
      <w:r>
        <w:lastRenderedPageBreak/>
        <w:t xml:space="preserve">Resilience </w:t>
      </w:r>
      <w:r w:rsidR="00D46003">
        <w:t>across</w:t>
      </w:r>
      <w:r>
        <w:t xml:space="preserve"> </w:t>
      </w:r>
      <w:r w:rsidR="008F4F62" w:rsidRPr="00B82043">
        <w:t>Greater</w:t>
      </w:r>
      <w:r w:rsidR="00B82043" w:rsidRPr="00B82043">
        <w:t xml:space="preserve"> Manchester</w:t>
      </w:r>
      <w:bookmarkEnd w:id="6"/>
    </w:p>
    <w:p w14:paraId="6DF59F6B" w14:textId="77777777" w:rsidR="00B82043" w:rsidRPr="00B82043" w:rsidRDefault="00B82043" w:rsidP="00B82043">
      <w:pPr>
        <w:pStyle w:val="Default"/>
        <w:ind w:left="709"/>
        <w:contextualSpacing/>
        <w:jc w:val="both"/>
        <w:rPr>
          <w:b/>
          <w:bCs/>
          <w:sz w:val="22"/>
          <w:szCs w:val="22"/>
        </w:rPr>
      </w:pPr>
    </w:p>
    <w:p w14:paraId="0E47B0F4" w14:textId="009B5059" w:rsidR="00457732" w:rsidRDefault="001E0B1D" w:rsidP="00A77577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Tameside’s Resilient Network will align with the </w:t>
      </w:r>
      <w:r w:rsidR="00457732">
        <w:rPr>
          <w:sz w:val="22"/>
          <w:szCs w:val="22"/>
        </w:rPr>
        <w:t>‘</w:t>
      </w:r>
      <w:r w:rsidR="007853BD">
        <w:rPr>
          <w:sz w:val="22"/>
          <w:szCs w:val="22"/>
        </w:rPr>
        <w:t>Greater Manchester Resilience Strategy 2020 – 2030</w:t>
      </w:r>
      <w:r w:rsidR="00457732">
        <w:rPr>
          <w:sz w:val="22"/>
          <w:szCs w:val="22"/>
        </w:rPr>
        <w:t>’</w:t>
      </w:r>
      <w:r w:rsidR="00062E17">
        <w:rPr>
          <w:sz w:val="22"/>
          <w:szCs w:val="22"/>
        </w:rPr>
        <w:t xml:space="preserve">.  </w:t>
      </w:r>
      <w:r w:rsidR="003126A8">
        <w:rPr>
          <w:sz w:val="22"/>
          <w:szCs w:val="22"/>
        </w:rPr>
        <w:t>T</w:t>
      </w:r>
      <w:r w:rsidR="00062E17">
        <w:rPr>
          <w:sz w:val="22"/>
          <w:szCs w:val="22"/>
        </w:rPr>
        <w:t>h</w:t>
      </w:r>
      <w:r w:rsidR="00FC7D07">
        <w:rPr>
          <w:sz w:val="22"/>
          <w:szCs w:val="22"/>
        </w:rPr>
        <w:t>is</w:t>
      </w:r>
      <w:r w:rsidR="00062E17">
        <w:rPr>
          <w:sz w:val="22"/>
          <w:szCs w:val="22"/>
        </w:rPr>
        <w:t xml:space="preserve"> approach to resilience </w:t>
      </w:r>
      <w:r w:rsidR="003126A8">
        <w:rPr>
          <w:sz w:val="22"/>
          <w:szCs w:val="22"/>
        </w:rPr>
        <w:t xml:space="preserve">will </w:t>
      </w:r>
      <w:r w:rsidR="00CC3382">
        <w:rPr>
          <w:sz w:val="22"/>
          <w:szCs w:val="22"/>
        </w:rPr>
        <w:t xml:space="preserve">ensure that regional connectivity is maintained and will result in a coordinated </w:t>
      </w:r>
      <w:r w:rsidR="00294FD3">
        <w:rPr>
          <w:sz w:val="22"/>
          <w:szCs w:val="22"/>
        </w:rPr>
        <w:t>response</w:t>
      </w:r>
      <w:r w:rsidR="00CC3382">
        <w:rPr>
          <w:sz w:val="22"/>
          <w:szCs w:val="22"/>
        </w:rPr>
        <w:t xml:space="preserve"> </w:t>
      </w:r>
      <w:r w:rsidR="00F334B0">
        <w:rPr>
          <w:sz w:val="22"/>
          <w:szCs w:val="22"/>
        </w:rPr>
        <w:t>between authorities.</w:t>
      </w:r>
    </w:p>
    <w:p w14:paraId="1AE6EB00" w14:textId="77777777" w:rsidR="0028320B" w:rsidRDefault="0028320B" w:rsidP="0028320B">
      <w:pPr>
        <w:pStyle w:val="Default"/>
        <w:contextualSpacing/>
        <w:jc w:val="both"/>
        <w:rPr>
          <w:sz w:val="22"/>
          <w:szCs w:val="22"/>
        </w:rPr>
      </w:pPr>
    </w:p>
    <w:p w14:paraId="4579D1AF" w14:textId="22FE7B8B" w:rsidR="0028320B" w:rsidRDefault="00D64C6F" w:rsidP="00457732">
      <w:pPr>
        <w:pStyle w:val="Default"/>
        <w:ind w:left="709"/>
        <w:contextualSpacing/>
        <w:jc w:val="both"/>
        <w:rPr>
          <w:sz w:val="22"/>
          <w:szCs w:val="22"/>
        </w:rPr>
      </w:pPr>
      <w:hyperlink r:id="rId14" w:history="1">
        <w:r w:rsidR="0028320B" w:rsidRPr="001834DF">
          <w:rPr>
            <w:rStyle w:val="Hyperlink"/>
            <w:sz w:val="22"/>
            <w:szCs w:val="22"/>
          </w:rPr>
          <w:t>https://www.greatermanchester-ca.gov.uk/media/4542/greater-manchester-resilience-strategy-2020-2030.pdf</w:t>
        </w:r>
      </w:hyperlink>
      <w:r w:rsidR="0028320B">
        <w:rPr>
          <w:sz w:val="22"/>
          <w:szCs w:val="22"/>
        </w:rPr>
        <w:t xml:space="preserve"> </w:t>
      </w:r>
    </w:p>
    <w:p w14:paraId="3A737CC7" w14:textId="77777777" w:rsidR="00A77577" w:rsidRDefault="00A77577" w:rsidP="00A77577">
      <w:pPr>
        <w:pStyle w:val="Default"/>
        <w:contextualSpacing/>
        <w:jc w:val="both"/>
        <w:rPr>
          <w:b/>
          <w:sz w:val="22"/>
          <w:szCs w:val="22"/>
        </w:rPr>
      </w:pPr>
    </w:p>
    <w:p w14:paraId="23DDC052" w14:textId="6009C2E7" w:rsidR="00F334B0" w:rsidRDefault="00F334B0" w:rsidP="00F334B0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1763A">
        <w:rPr>
          <w:sz w:val="22"/>
          <w:szCs w:val="22"/>
        </w:rPr>
        <w:t xml:space="preserve">o guarantee that </w:t>
      </w:r>
      <w:r w:rsidR="00FC2CAC">
        <w:rPr>
          <w:sz w:val="22"/>
          <w:szCs w:val="22"/>
        </w:rPr>
        <w:t xml:space="preserve">this approach </w:t>
      </w:r>
      <w:r w:rsidR="00BB2FDF">
        <w:rPr>
          <w:sz w:val="22"/>
          <w:szCs w:val="22"/>
        </w:rPr>
        <w:t>works</w:t>
      </w:r>
      <w:r w:rsidR="00FC2CAC">
        <w:rPr>
          <w:sz w:val="22"/>
          <w:szCs w:val="22"/>
        </w:rPr>
        <w:t xml:space="preserve"> as intended</w:t>
      </w:r>
      <w:r w:rsidR="00A2428A">
        <w:rPr>
          <w:sz w:val="22"/>
          <w:szCs w:val="22"/>
        </w:rPr>
        <w:t xml:space="preserve"> the council</w:t>
      </w:r>
      <w:r w:rsidR="00BB2FDF">
        <w:rPr>
          <w:sz w:val="22"/>
          <w:szCs w:val="22"/>
        </w:rPr>
        <w:t xml:space="preserve"> will</w:t>
      </w:r>
      <w:r w:rsidR="00FC2CAC">
        <w:rPr>
          <w:sz w:val="22"/>
          <w:szCs w:val="22"/>
        </w:rPr>
        <w:t>:</w:t>
      </w:r>
    </w:p>
    <w:p w14:paraId="7186FEDE" w14:textId="77777777" w:rsidR="00A2428A" w:rsidRDefault="00A2428A" w:rsidP="00A2428A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0F9F8D1E" w14:textId="7C14AF1C" w:rsidR="00FC2CAC" w:rsidRDefault="0031650B" w:rsidP="00FC2CA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Ensur</w:t>
      </w:r>
      <w:r w:rsidR="00302F6D">
        <w:rPr>
          <w:sz w:val="22"/>
          <w:szCs w:val="22"/>
        </w:rPr>
        <w:t>e</w:t>
      </w:r>
      <w:r>
        <w:rPr>
          <w:sz w:val="22"/>
          <w:szCs w:val="22"/>
        </w:rPr>
        <w:t xml:space="preserve"> the continuity of critical routes across </w:t>
      </w:r>
      <w:r w:rsidR="00302F6D">
        <w:rPr>
          <w:sz w:val="22"/>
          <w:szCs w:val="22"/>
        </w:rPr>
        <w:t xml:space="preserve">the </w:t>
      </w:r>
      <w:r>
        <w:rPr>
          <w:sz w:val="22"/>
          <w:szCs w:val="22"/>
        </w:rPr>
        <w:t>borough boundar</w:t>
      </w:r>
      <w:r w:rsidR="00302F6D">
        <w:rPr>
          <w:sz w:val="22"/>
          <w:szCs w:val="22"/>
        </w:rPr>
        <w:t>y</w:t>
      </w:r>
    </w:p>
    <w:p w14:paraId="423CA774" w14:textId="1D5FC0B4" w:rsidR="00CD1215" w:rsidRPr="00D46003" w:rsidRDefault="00AD2319" w:rsidP="00FC2CA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 w:rsidRPr="00D46003">
        <w:rPr>
          <w:sz w:val="22"/>
          <w:szCs w:val="22"/>
        </w:rPr>
        <w:t>Collaborat</w:t>
      </w:r>
      <w:r w:rsidR="00302F6D" w:rsidRPr="00D46003">
        <w:rPr>
          <w:sz w:val="22"/>
          <w:szCs w:val="22"/>
        </w:rPr>
        <w:t>e</w:t>
      </w:r>
      <w:r w:rsidRPr="00D46003">
        <w:rPr>
          <w:sz w:val="22"/>
          <w:szCs w:val="22"/>
        </w:rPr>
        <w:t xml:space="preserve"> with the Greater Manchester </w:t>
      </w:r>
      <w:r w:rsidR="00502436" w:rsidRPr="00D46003">
        <w:rPr>
          <w:sz w:val="22"/>
          <w:szCs w:val="22"/>
        </w:rPr>
        <w:t>Resilience Forum</w:t>
      </w:r>
    </w:p>
    <w:p w14:paraId="75CF57CC" w14:textId="4D82CF1B" w:rsidR="00AD2319" w:rsidRDefault="00CD1215" w:rsidP="00FC2CAC">
      <w:pPr>
        <w:pStyle w:val="Default"/>
        <w:numPr>
          <w:ilvl w:val="0"/>
          <w:numId w:val="4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Collaborate with </w:t>
      </w:r>
      <w:r w:rsidR="009D2463">
        <w:rPr>
          <w:sz w:val="22"/>
          <w:szCs w:val="22"/>
        </w:rPr>
        <w:t xml:space="preserve">emergency response providers such as the </w:t>
      </w:r>
      <w:r w:rsidR="00D95B4B">
        <w:rPr>
          <w:sz w:val="22"/>
          <w:szCs w:val="22"/>
        </w:rPr>
        <w:t>Police, Fire Service, NHS and Transport for Greater Manchester.</w:t>
      </w:r>
    </w:p>
    <w:p w14:paraId="42ED56FC" w14:textId="77777777" w:rsidR="00D95B4B" w:rsidRDefault="00D95B4B" w:rsidP="00D95B4B">
      <w:pPr>
        <w:pStyle w:val="Default"/>
        <w:ind w:left="720"/>
        <w:contextualSpacing/>
        <w:jc w:val="both"/>
        <w:rPr>
          <w:sz w:val="22"/>
          <w:szCs w:val="22"/>
        </w:rPr>
      </w:pPr>
    </w:p>
    <w:p w14:paraId="3FDF7656" w14:textId="77777777" w:rsidR="007D28B5" w:rsidRDefault="007D28B5" w:rsidP="00A77577">
      <w:pPr>
        <w:pStyle w:val="Default"/>
        <w:contextualSpacing/>
        <w:jc w:val="both"/>
        <w:rPr>
          <w:b/>
          <w:sz w:val="22"/>
          <w:szCs w:val="22"/>
        </w:rPr>
      </w:pPr>
    </w:p>
    <w:p w14:paraId="19860BCA" w14:textId="783099B3" w:rsidR="00B82043" w:rsidRDefault="00B82043" w:rsidP="0073267B">
      <w:pPr>
        <w:pStyle w:val="Heading1"/>
        <w:numPr>
          <w:ilvl w:val="0"/>
          <w:numId w:val="1"/>
        </w:numPr>
        <w:ind w:left="709" w:hanging="709"/>
      </w:pPr>
      <w:bookmarkStart w:id="7" w:name="_Toc203143343"/>
      <w:r w:rsidRPr="004338FA">
        <w:t>Monitoring and Evaluation</w:t>
      </w:r>
      <w:bookmarkEnd w:id="7"/>
    </w:p>
    <w:p w14:paraId="5C3F738F" w14:textId="77777777" w:rsidR="007D28B5" w:rsidRDefault="007D28B5" w:rsidP="007D28B5">
      <w:pPr>
        <w:pStyle w:val="Default"/>
        <w:contextualSpacing/>
        <w:jc w:val="both"/>
        <w:rPr>
          <w:b/>
          <w:sz w:val="22"/>
          <w:szCs w:val="22"/>
        </w:rPr>
      </w:pPr>
    </w:p>
    <w:p w14:paraId="0388A2DA" w14:textId="3810FD89" w:rsidR="00210EB4" w:rsidRDefault="00142AA2" w:rsidP="007D28B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Monitoring of </w:t>
      </w:r>
      <w:r w:rsidR="008F6FA8">
        <w:rPr>
          <w:sz w:val="22"/>
          <w:szCs w:val="22"/>
        </w:rPr>
        <w:t>disruptive events on the Resilient Network is essential if th</w:t>
      </w:r>
      <w:r w:rsidR="00A950D8">
        <w:rPr>
          <w:sz w:val="22"/>
          <w:szCs w:val="22"/>
        </w:rPr>
        <w:t>is</w:t>
      </w:r>
      <w:r w:rsidR="008F6FA8">
        <w:rPr>
          <w:sz w:val="22"/>
          <w:szCs w:val="22"/>
        </w:rPr>
        <w:t xml:space="preserve"> plan is to remain </w:t>
      </w:r>
      <w:r w:rsidR="00210EB4">
        <w:rPr>
          <w:sz w:val="22"/>
          <w:szCs w:val="22"/>
        </w:rPr>
        <w:t>current and effective.</w:t>
      </w:r>
    </w:p>
    <w:p w14:paraId="38C4E3AF" w14:textId="77777777" w:rsidR="00210EB4" w:rsidRDefault="00210EB4" w:rsidP="00210EB4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7F38D555" w14:textId="20F19DB9" w:rsidR="00DA52F9" w:rsidRDefault="00A950D8" w:rsidP="007D28B5">
      <w:pPr>
        <w:pStyle w:val="Default"/>
        <w:numPr>
          <w:ilvl w:val="1"/>
          <w:numId w:val="1"/>
        </w:numPr>
        <w:ind w:left="709" w:hanging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achieve this </w:t>
      </w:r>
      <w:r w:rsidR="005A464D">
        <w:rPr>
          <w:sz w:val="22"/>
          <w:szCs w:val="22"/>
        </w:rPr>
        <w:t>goal</w:t>
      </w:r>
      <w:r>
        <w:rPr>
          <w:sz w:val="22"/>
          <w:szCs w:val="22"/>
        </w:rPr>
        <w:t>, th</w:t>
      </w:r>
      <w:r w:rsidR="005A464D">
        <w:rPr>
          <w:sz w:val="22"/>
          <w:szCs w:val="22"/>
        </w:rPr>
        <w:t>e</w:t>
      </w:r>
      <w:r w:rsidR="007D28B5" w:rsidRPr="004338FA">
        <w:rPr>
          <w:sz w:val="22"/>
          <w:szCs w:val="22"/>
        </w:rPr>
        <w:t xml:space="preserve"> document will be reviewed on </w:t>
      </w:r>
      <w:r w:rsidR="00FF7690" w:rsidRPr="004338FA">
        <w:rPr>
          <w:sz w:val="22"/>
          <w:szCs w:val="22"/>
        </w:rPr>
        <w:t>a</w:t>
      </w:r>
      <w:r w:rsidR="00390CDA">
        <w:rPr>
          <w:sz w:val="22"/>
          <w:szCs w:val="22"/>
        </w:rPr>
        <w:t xml:space="preserve">n annual </w:t>
      </w:r>
      <w:r w:rsidR="007D28B5" w:rsidRPr="004338FA">
        <w:rPr>
          <w:sz w:val="22"/>
          <w:szCs w:val="22"/>
        </w:rPr>
        <w:t xml:space="preserve">basis in response to </w:t>
      </w:r>
      <w:r w:rsidR="007D28B5">
        <w:rPr>
          <w:sz w:val="22"/>
          <w:szCs w:val="22"/>
        </w:rPr>
        <w:t xml:space="preserve">any identified </w:t>
      </w:r>
      <w:r w:rsidR="007D28B5" w:rsidRPr="004338FA">
        <w:rPr>
          <w:sz w:val="22"/>
          <w:szCs w:val="22"/>
        </w:rPr>
        <w:t xml:space="preserve">change </w:t>
      </w:r>
      <w:r w:rsidR="007D28B5">
        <w:rPr>
          <w:sz w:val="22"/>
          <w:szCs w:val="22"/>
        </w:rPr>
        <w:t>in the risk of a disruptive event taking place.</w:t>
      </w:r>
      <w:r w:rsidR="007D28B5" w:rsidRPr="004338FA">
        <w:rPr>
          <w:sz w:val="22"/>
          <w:szCs w:val="22"/>
        </w:rPr>
        <w:t xml:space="preserve">  If required</w:t>
      </w:r>
      <w:r w:rsidR="007D28B5">
        <w:rPr>
          <w:sz w:val="22"/>
          <w:szCs w:val="22"/>
        </w:rPr>
        <w:t xml:space="preserve">, </w:t>
      </w:r>
      <w:r w:rsidR="007D28B5" w:rsidRPr="004338FA">
        <w:rPr>
          <w:sz w:val="22"/>
          <w:szCs w:val="22"/>
        </w:rPr>
        <w:t>the document will be amended.</w:t>
      </w:r>
    </w:p>
    <w:p w14:paraId="30F51075" w14:textId="77777777" w:rsidR="00550DB8" w:rsidRDefault="00550DB8"/>
    <w:p w14:paraId="6C64FC3C" w14:textId="77777777" w:rsidR="00550DB8" w:rsidRDefault="00550DB8" w:rsidP="00550DB8">
      <w:pPr>
        <w:pStyle w:val="Heading1"/>
        <w:numPr>
          <w:ilvl w:val="0"/>
          <w:numId w:val="1"/>
        </w:numPr>
        <w:ind w:left="709" w:hanging="709"/>
      </w:pPr>
      <w:bookmarkStart w:id="8" w:name="_Toc203143344"/>
      <w:r>
        <w:t>Appendix A – Tameside’s Resilient Network Map</w:t>
      </w:r>
      <w:bookmarkEnd w:id="8"/>
    </w:p>
    <w:p w14:paraId="792D7DB5" w14:textId="77777777" w:rsidR="00550DB8" w:rsidRPr="00B82043" w:rsidRDefault="00550DB8" w:rsidP="00550DB8">
      <w:pPr>
        <w:pStyle w:val="Default"/>
        <w:contextualSpacing/>
        <w:jc w:val="both"/>
        <w:rPr>
          <w:b/>
          <w:sz w:val="22"/>
          <w:szCs w:val="22"/>
        </w:rPr>
      </w:pPr>
    </w:p>
    <w:p w14:paraId="613C88F4" w14:textId="77777777" w:rsidR="00550DB8" w:rsidRDefault="00550DB8" w:rsidP="00550DB8">
      <w:pPr>
        <w:pStyle w:val="Defaul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>
        <w:rPr>
          <w:sz w:val="22"/>
          <w:szCs w:val="22"/>
        </w:rPr>
        <w:tab/>
        <w:t>The attached plan provides details of Tameside’s Resilient Network Map.</w:t>
      </w:r>
    </w:p>
    <w:p w14:paraId="5451F2E9" w14:textId="789D2674" w:rsidR="00550DB8" w:rsidRPr="00550DB8" w:rsidRDefault="00550DB8" w:rsidP="00550DB8">
      <w:pPr>
        <w:rPr>
          <w:rFonts w:ascii="Arial" w:hAnsi="Arial" w:cs="Arial"/>
          <w:color w:val="000000"/>
        </w:rPr>
      </w:pPr>
    </w:p>
    <w:sectPr w:rsidR="00550DB8" w:rsidRPr="00550DB8" w:rsidSect="00F1588B">
      <w:headerReference w:type="default" r:id="rId15"/>
      <w:footerReference w:type="default" r:id="rId16"/>
      <w:pgSz w:w="11906" w:h="16838" w:code="9"/>
      <w:pgMar w:top="1077" w:right="1134" w:bottom="964" w:left="1134" w:header="510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097787" w16cex:dateUtc="2025-07-11T09:59:00Z"/>
  <w16cex:commentExtensible w16cex:durableId="0C186AEA" w16cex:dateUtc="2025-07-11T09:37:00Z"/>
  <w16cex:commentExtensible w16cex:durableId="3E3A7F46" w16cex:dateUtc="2025-07-04T15:11:00Z"/>
  <w16cex:commentExtensible w16cex:durableId="2DC41A36" w16cex:dateUtc="2025-07-04T15:22:00Z"/>
  <w16cex:commentExtensible w16cex:durableId="18AD40BE" w16cex:dateUtc="2025-07-11T09:38:00Z"/>
  <w16cex:commentExtensible w16cex:durableId="1ED1383B" w16cex:dateUtc="2025-07-11T10:47:00Z"/>
  <w16cex:commentExtensible w16cex:durableId="598BDC1C" w16cex:dateUtc="2025-07-1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A0B342" w16cid:durableId="01097787"/>
  <w16cid:commentId w16cid:paraId="594F9754" w16cid:durableId="0C186AEA"/>
  <w16cid:commentId w16cid:paraId="3A5F110C" w16cid:durableId="3E3A7F46"/>
  <w16cid:commentId w16cid:paraId="6C1DCC74" w16cid:durableId="2DC41A36"/>
  <w16cid:commentId w16cid:paraId="63095D93" w16cid:durableId="18AD40BE"/>
  <w16cid:commentId w16cid:paraId="7EF3E2E8" w16cid:durableId="1ED1383B"/>
  <w16cid:commentId w16cid:paraId="11B13B62" w16cid:durableId="598BDC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0C63F" w14:textId="77777777" w:rsidR="003528B2" w:rsidRDefault="003528B2" w:rsidP="00A94A12">
      <w:pPr>
        <w:spacing w:after="0" w:line="240" w:lineRule="auto"/>
      </w:pPr>
      <w:r>
        <w:separator/>
      </w:r>
    </w:p>
  </w:endnote>
  <w:endnote w:type="continuationSeparator" w:id="0">
    <w:p w14:paraId="2C7F7732" w14:textId="77777777" w:rsidR="003528B2" w:rsidRDefault="003528B2" w:rsidP="00A9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5441" w14:textId="77777777" w:rsidR="00163D1D" w:rsidRPr="00A94A12" w:rsidRDefault="00163D1D" w:rsidP="00A94A12">
    <w:pPr>
      <w:pStyle w:val="Footer"/>
      <w:jc w:val="right"/>
      <w:rPr>
        <w:sz w:val="20"/>
        <w:szCs w:val="20"/>
      </w:rPr>
    </w:pPr>
    <w:r w:rsidRPr="00A94A12">
      <w:rPr>
        <w:sz w:val="20"/>
        <w:szCs w:val="20"/>
      </w:rPr>
      <w:t xml:space="preserve">Page </w:t>
    </w:r>
    <w:r w:rsidRPr="00A94A12">
      <w:rPr>
        <w:sz w:val="20"/>
        <w:szCs w:val="20"/>
      </w:rPr>
      <w:fldChar w:fldCharType="begin"/>
    </w:r>
    <w:r w:rsidRPr="00A94A12">
      <w:rPr>
        <w:sz w:val="20"/>
        <w:szCs w:val="20"/>
      </w:rPr>
      <w:instrText xml:space="preserve"> PAGE   \* MERGEFORMAT </w:instrText>
    </w:r>
    <w:r w:rsidRPr="00A94A1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94A12">
      <w:rPr>
        <w:noProof/>
        <w:sz w:val="20"/>
        <w:szCs w:val="20"/>
      </w:rPr>
      <w:fldChar w:fldCharType="end"/>
    </w:r>
    <w:r w:rsidRPr="00A94A12">
      <w:rPr>
        <w:noProof/>
        <w:sz w:val="20"/>
        <w:szCs w:val="20"/>
      </w:rPr>
      <w:t xml:space="preserve"> of </w:t>
    </w:r>
    <w:r w:rsidRPr="00A94A12">
      <w:rPr>
        <w:noProof/>
        <w:sz w:val="20"/>
        <w:szCs w:val="20"/>
      </w:rPr>
      <w:fldChar w:fldCharType="begin"/>
    </w:r>
    <w:r w:rsidRPr="00A94A12">
      <w:rPr>
        <w:noProof/>
        <w:sz w:val="20"/>
        <w:szCs w:val="20"/>
      </w:rPr>
      <w:instrText xml:space="preserve"> NUMPAGES   \* MERGEFORMAT </w:instrText>
    </w:r>
    <w:r w:rsidRPr="00A94A12">
      <w:rPr>
        <w:noProof/>
        <w:sz w:val="20"/>
        <w:szCs w:val="20"/>
      </w:rPr>
      <w:fldChar w:fldCharType="separate"/>
    </w:r>
    <w:r w:rsidR="00B571C3">
      <w:rPr>
        <w:noProof/>
        <w:sz w:val="20"/>
        <w:szCs w:val="20"/>
      </w:rPr>
      <w:t>6</w:t>
    </w:r>
    <w:r w:rsidRPr="00A94A1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F958" w14:textId="77777777" w:rsidR="00163D1D" w:rsidRPr="00A94A12" w:rsidRDefault="00163D1D" w:rsidP="00E5574B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650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5061B" w14:textId="57395FA7" w:rsidR="00163D1D" w:rsidRDefault="00163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C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B80DA7" w14:textId="77777777" w:rsidR="00163D1D" w:rsidRPr="00E5574B" w:rsidRDefault="00163D1D" w:rsidP="00E5574B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83870" w14:textId="77777777" w:rsidR="003528B2" w:rsidRDefault="003528B2" w:rsidP="00A94A12">
      <w:pPr>
        <w:spacing w:after="0" w:line="240" w:lineRule="auto"/>
      </w:pPr>
      <w:r>
        <w:separator/>
      </w:r>
    </w:p>
  </w:footnote>
  <w:footnote w:type="continuationSeparator" w:id="0">
    <w:p w14:paraId="7C1B4277" w14:textId="77777777" w:rsidR="003528B2" w:rsidRDefault="003528B2" w:rsidP="00A9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1772" w14:textId="77777777" w:rsidR="00163D1D" w:rsidRDefault="00163D1D" w:rsidP="00484C1E">
    <w:pPr>
      <w:pStyle w:val="Header"/>
      <w:jc w:val="center"/>
    </w:pPr>
    <w:r w:rsidRPr="00512FC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FDB96A9" wp14:editId="162FABB0">
          <wp:simplePos x="0" y="0"/>
          <wp:positionH relativeFrom="page">
            <wp:posOffset>5220970</wp:posOffset>
          </wp:positionH>
          <wp:positionV relativeFrom="paragraph">
            <wp:posOffset>-91440</wp:posOffset>
          </wp:positionV>
          <wp:extent cx="1994400" cy="432000"/>
          <wp:effectExtent l="0" t="0" r="6350" b="6350"/>
          <wp:wrapNone/>
          <wp:docPr id="20" name="Picture 20" descr="http://intranet2.tameside.gov.uk/misc/Ta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2.tameside.gov.uk/misc/Tam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42287" w14:textId="052E8AC7" w:rsidR="00163D1D" w:rsidRPr="00E5574B" w:rsidRDefault="006034CA" w:rsidP="00E5574B">
    <w:pPr>
      <w:pStyle w:val="Header"/>
      <w:rPr>
        <w:rFonts w:ascii="Arial" w:hAnsi="Arial"/>
        <w:bCs/>
        <w:color w:val="1F497D" w:themeColor="text2"/>
        <w:sz w:val="20"/>
      </w:rPr>
    </w:pPr>
    <w:r>
      <w:rPr>
        <w:rFonts w:ascii="Arial" w:hAnsi="Arial"/>
        <w:bCs/>
        <w:color w:val="1F497D" w:themeColor="text2"/>
        <w:sz w:val="20"/>
      </w:rPr>
      <w:t>Resilient Network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EF"/>
    <w:multiLevelType w:val="multilevel"/>
    <w:tmpl w:val="DB5A8D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C7874"/>
    <w:multiLevelType w:val="multilevel"/>
    <w:tmpl w:val="AF222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C20561E"/>
    <w:multiLevelType w:val="hybridMultilevel"/>
    <w:tmpl w:val="54CC7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7EF3"/>
    <w:multiLevelType w:val="hybridMultilevel"/>
    <w:tmpl w:val="0C1E16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592923"/>
    <w:multiLevelType w:val="multilevel"/>
    <w:tmpl w:val="AADE77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921B15"/>
    <w:multiLevelType w:val="multilevel"/>
    <w:tmpl w:val="C1E60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8739B1"/>
    <w:multiLevelType w:val="multilevel"/>
    <w:tmpl w:val="DE52855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95F28"/>
    <w:multiLevelType w:val="multilevel"/>
    <w:tmpl w:val="199CD060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16A027C3"/>
    <w:multiLevelType w:val="multilevel"/>
    <w:tmpl w:val="2416B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CC4059"/>
    <w:multiLevelType w:val="multilevel"/>
    <w:tmpl w:val="B6B4A7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690CEF"/>
    <w:multiLevelType w:val="hybridMultilevel"/>
    <w:tmpl w:val="D19C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4FB1"/>
    <w:multiLevelType w:val="multilevel"/>
    <w:tmpl w:val="16F8A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11111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1111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1111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1111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1111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1111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1111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11111"/>
      </w:rPr>
    </w:lvl>
  </w:abstractNum>
  <w:abstractNum w:abstractNumId="12" w15:restartNumberingAfterBreak="0">
    <w:nsid w:val="1E224043"/>
    <w:multiLevelType w:val="hybridMultilevel"/>
    <w:tmpl w:val="1E481EF2"/>
    <w:lvl w:ilvl="0" w:tplc="30FC8A96">
      <w:start w:val="2"/>
      <w:numFmt w:val="low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55F29"/>
    <w:multiLevelType w:val="multilevel"/>
    <w:tmpl w:val="F01E7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11111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1111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1111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1111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1111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1111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1111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11111"/>
      </w:rPr>
    </w:lvl>
  </w:abstractNum>
  <w:abstractNum w:abstractNumId="14" w15:restartNumberingAfterBreak="0">
    <w:nsid w:val="231C31C1"/>
    <w:multiLevelType w:val="multilevel"/>
    <w:tmpl w:val="8E1E975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6244CF"/>
    <w:multiLevelType w:val="multilevel"/>
    <w:tmpl w:val="AC06D68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B9661B"/>
    <w:multiLevelType w:val="hybridMultilevel"/>
    <w:tmpl w:val="180CD5EC"/>
    <w:lvl w:ilvl="0" w:tplc="222A20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57D29"/>
    <w:multiLevelType w:val="multilevel"/>
    <w:tmpl w:val="A3E030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B857B0"/>
    <w:multiLevelType w:val="multilevel"/>
    <w:tmpl w:val="53B843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AD6947"/>
    <w:multiLevelType w:val="hybridMultilevel"/>
    <w:tmpl w:val="0B58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050D7"/>
    <w:multiLevelType w:val="hybridMultilevel"/>
    <w:tmpl w:val="2B280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450387"/>
    <w:multiLevelType w:val="hybridMultilevel"/>
    <w:tmpl w:val="EE1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C1C35"/>
    <w:multiLevelType w:val="multilevel"/>
    <w:tmpl w:val="89CA716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001075"/>
    <w:multiLevelType w:val="multilevel"/>
    <w:tmpl w:val="4E84A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3F7E16DE"/>
    <w:multiLevelType w:val="hybridMultilevel"/>
    <w:tmpl w:val="F9BC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A4829"/>
    <w:multiLevelType w:val="multilevel"/>
    <w:tmpl w:val="DE52855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0B300A"/>
    <w:multiLevelType w:val="hybridMultilevel"/>
    <w:tmpl w:val="E1AAC6C8"/>
    <w:lvl w:ilvl="0" w:tplc="2BEA382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6B51C6"/>
    <w:multiLevelType w:val="multilevel"/>
    <w:tmpl w:val="56D818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9C4082"/>
    <w:multiLevelType w:val="hybridMultilevel"/>
    <w:tmpl w:val="04F4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A0344"/>
    <w:multiLevelType w:val="multilevel"/>
    <w:tmpl w:val="0BD6738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3160FC"/>
    <w:multiLevelType w:val="hybridMultilevel"/>
    <w:tmpl w:val="6A9C695A"/>
    <w:lvl w:ilvl="0" w:tplc="51E66EB4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60499E"/>
    <w:multiLevelType w:val="hybridMultilevel"/>
    <w:tmpl w:val="0022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D029F"/>
    <w:multiLevelType w:val="multilevel"/>
    <w:tmpl w:val="DE5285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DE8005D"/>
    <w:multiLevelType w:val="hybridMultilevel"/>
    <w:tmpl w:val="5A58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B1519"/>
    <w:multiLevelType w:val="multilevel"/>
    <w:tmpl w:val="123E33D6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4B3ADF"/>
    <w:multiLevelType w:val="multilevel"/>
    <w:tmpl w:val="291ECA16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cs="Times New Roman" w:hint="default"/>
        <w:b w:val="0"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cs="Times New Roman"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rFonts w:cs="Times New Roman" w:hint="default"/>
        <w:b w:val="0"/>
        <w:i w:val="0"/>
        <w:sz w:val="18"/>
        <w:szCs w:val="18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cs="Times New Roman" w:hint="default"/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cs="Times New Roman" w:hint="default"/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cs="Times New Roman"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6" w15:restartNumberingAfterBreak="0">
    <w:nsid w:val="53F63984"/>
    <w:multiLevelType w:val="hybridMultilevel"/>
    <w:tmpl w:val="86ECB4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4211CD"/>
    <w:multiLevelType w:val="hybridMultilevel"/>
    <w:tmpl w:val="6A9E9740"/>
    <w:lvl w:ilvl="0" w:tplc="9938A042">
      <w:start w:val="1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F25156"/>
    <w:multiLevelType w:val="multilevel"/>
    <w:tmpl w:val="DE52855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4F337C"/>
    <w:multiLevelType w:val="hybridMultilevel"/>
    <w:tmpl w:val="90EE6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1571"/>
        </w:tabs>
        <w:ind w:left="1571" w:hanging="851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71"/>
        </w:tabs>
        <w:ind w:left="1571" w:hanging="851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63"/>
        </w:tabs>
        <w:ind w:left="2563" w:hanging="992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839"/>
        </w:tabs>
        <w:ind w:left="3839" w:hanging="1276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839"/>
        </w:tabs>
        <w:ind w:left="3839" w:hanging="1276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5">
      <w:start w:val="1"/>
      <w:numFmt w:val="none"/>
      <w:lvlText w:val="(Not Defined)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41" w15:restartNumberingAfterBreak="0">
    <w:nsid w:val="631D246C"/>
    <w:multiLevelType w:val="hybridMultilevel"/>
    <w:tmpl w:val="0E3EAEB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0E2929"/>
    <w:multiLevelType w:val="multilevel"/>
    <w:tmpl w:val="AC06D68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5D3782"/>
    <w:multiLevelType w:val="hybridMultilevel"/>
    <w:tmpl w:val="AD5E90DA"/>
    <w:lvl w:ilvl="0" w:tplc="552498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673BB"/>
    <w:multiLevelType w:val="hybridMultilevel"/>
    <w:tmpl w:val="3A6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146121"/>
    <w:multiLevelType w:val="hybridMultilevel"/>
    <w:tmpl w:val="FFECB0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6D552300"/>
    <w:multiLevelType w:val="hybridMultilevel"/>
    <w:tmpl w:val="631C8108"/>
    <w:lvl w:ilvl="0" w:tplc="78E8F920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35"/>
  </w:num>
  <w:num w:numId="4">
    <w:abstractNumId w:val="40"/>
  </w:num>
  <w:num w:numId="5">
    <w:abstractNumId w:val="28"/>
  </w:num>
  <w:num w:numId="6">
    <w:abstractNumId w:val="16"/>
  </w:num>
  <w:num w:numId="7">
    <w:abstractNumId w:val="26"/>
  </w:num>
  <w:num w:numId="8">
    <w:abstractNumId w:val="33"/>
  </w:num>
  <w:num w:numId="9">
    <w:abstractNumId w:val="21"/>
  </w:num>
  <w:num w:numId="10">
    <w:abstractNumId w:val="9"/>
  </w:num>
  <w:num w:numId="11">
    <w:abstractNumId w:val="29"/>
  </w:num>
  <w:num w:numId="12">
    <w:abstractNumId w:val="18"/>
  </w:num>
  <w:num w:numId="13">
    <w:abstractNumId w:val="41"/>
  </w:num>
  <w:num w:numId="14">
    <w:abstractNumId w:val="0"/>
  </w:num>
  <w:num w:numId="15">
    <w:abstractNumId w:val="32"/>
  </w:num>
  <w:num w:numId="16">
    <w:abstractNumId w:val="14"/>
  </w:num>
  <w:num w:numId="17">
    <w:abstractNumId w:val="38"/>
  </w:num>
  <w:num w:numId="18">
    <w:abstractNumId w:val="34"/>
  </w:num>
  <w:num w:numId="19">
    <w:abstractNumId w:val="6"/>
  </w:num>
  <w:num w:numId="20">
    <w:abstractNumId w:val="25"/>
  </w:num>
  <w:num w:numId="21">
    <w:abstractNumId w:val="31"/>
  </w:num>
  <w:num w:numId="22">
    <w:abstractNumId w:val="39"/>
  </w:num>
  <w:num w:numId="23">
    <w:abstractNumId w:val="45"/>
  </w:num>
  <w:num w:numId="24">
    <w:abstractNumId w:val="3"/>
  </w:num>
  <w:num w:numId="25">
    <w:abstractNumId w:val="42"/>
  </w:num>
  <w:num w:numId="26">
    <w:abstractNumId w:val="15"/>
  </w:num>
  <w:num w:numId="27">
    <w:abstractNumId w:val="8"/>
  </w:num>
  <w:num w:numId="28">
    <w:abstractNumId w:val="20"/>
  </w:num>
  <w:num w:numId="29">
    <w:abstractNumId w:val="36"/>
  </w:num>
  <w:num w:numId="30">
    <w:abstractNumId w:val="24"/>
  </w:num>
  <w:num w:numId="31">
    <w:abstractNumId w:val="19"/>
  </w:num>
  <w:num w:numId="32">
    <w:abstractNumId w:val="23"/>
  </w:num>
  <w:num w:numId="33">
    <w:abstractNumId w:val="7"/>
  </w:num>
  <w:num w:numId="34">
    <w:abstractNumId w:val="13"/>
  </w:num>
  <w:num w:numId="35">
    <w:abstractNumId w:val="46"/>
  </w:num>
  <w:num w:numId="36">
    <w:abstractNumId w:val="11"/>
  </w:num>
  <w:num w:numId="37">
    <w:abstractNumId w:val="30"/>
  </w:num>
  <w:num w:numId="38">
    <w:abstractNumId w:val="12"/>
  </w:num>
  <w:num w:numId="39">
    <w:abstractNumId w:val="37"/>
  </w:num>
  <w:num w:numId="40">
    <w:abstractNumId w:val="5"/>
  </w:num>
  <w:num w:numId="41">
    <w:abstractNumId w:val="1"/>
  </w:num>
  <w:num w:numId="42">
    <w:abstractNumId w:val="2"/>
  </w:num>
  <w:num w:numId="43">
    <w:abstractNumId w:val="4"/>
  </w:num>
  <w:num w:numId="44">
    <w:abstractNumId w:val="43"/>
  </w:num>
  <w:num w:numId="45">
    <w:abstractNumId w:val="44"/>
  </w:num>
  <w:num w:numId="46">
    <w:abstractNumId w:val="22"/>
  </w:num>
  <w:num w:numId="47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10"/>
    <w:rsid w:val="00010E8B"/>
    <w:rsid w:val="00016B08"/>
    <w:rsid w:val="00020811"/>
    <w:rsid w:val="00020A38"/>
    <w:rsid w:val="0002161B"/>
    <w:rsid w:val="000228BF"/>
    <w:rsid w:val="0002333D"/>
    <w:rsid w:val="000234C1"/>
    <w:rsid w:val="00024794"/>
    <w:rsid w:val="000328F9"/>
    <w:rsid w:val="00035EEA"/>
    <w:rsid w:val="00044290"/>
    <w:rsid w:val="00055142"/>
    <w:rsid w:val="0005514F"/>
    <w:rsid w:val="000552CF"/>
    <w:rsid w:val="00062E17"/>
    <w:rsid w:val="0006491B"/>
    <w:rsid w:val="00064E86"/>
    <w:rsid w:val="000673B9"/>
    <w:rsid w:val="00070243"/>
    <w:rsid w:val="0007213A"/>
    <w:rsid w:val="00073953"/>
    <w:rsid w:val="00074EAC"/>
    <w:rsid w:val="00076BBA"/>
    <w:rsid w:val="00077033"/>
    <w:rsid w:val="00077C39"/>
    <w:rsid w:val="00086232"/>
    <w:rsid w:val="000868E6"/>
    <w:rsid w:val="00086B4E"/>
    <w:rsid w:val="00087A7E"/>
    <w:rsid w:val="00091018"/>
    <w:rsid w:val="00091CCE"/>
    <w:rsid w:val="00092439"/>
    <w:rsid w:val="0009306E"/>
    <w:rsid w:val="00095F9D"/>
    <w:rsid w:val="000A74F9"/>
    <w:rsid w:val="000A788A"/>
    <w:rsid w:val="000A7BFF"/>
    <w:rsid w:val="000B1DC5"/>
    <w:rsid w:val="000B2AB3"/>
    <w:rsid w:val="000B40A8"/>
    <w:rsid w:val="000B5224"/>
    <w:rsid w:val="000D0BBB"/>
    <w:rsid w:val="000D45B0"/>
    <w:rsid w:val="000D5EAC"/>
    <w:rsid w:val="000D652F"/>
    <w:rsid w:val="000E0A84"/>
    <w:rsid w:val="000E0F16"/>
    <w:rsid w:val="000E0F23"/>
    <w:rsid w:val="000E193F"/>
    <w:rsid w:val="000E52D3"/>
    <w:rsid w:val="000E5B07"/>
    <w:rsid w:val="000F3AF4"/>
    <w:rsid w:val="001014C8"/>
    <w:rsid w:val="00101F6B"/>
    <w:rsid w:val="001058AD"/>
    <w:rsid w:val="00105C16"/>
    <w:rsid w:val="0010788A"/>
    <w:rsid w:val="0011613D"/>
    <w:rsid w:val="00116216"/>
    <w:rsid w:val="00117661"/>
    <w:rsid w:val="0012087A"/>
    <w:rsid w:val="00130B07"/>
    <w:rsid w:val="00131B3C"/>
    <w:rsid w:val="0013395C"/>
    <w:rsid w:val="001349BC"/>
    <w:rsid w:val="00140F47"/>
    <w:rsid w:val="00142AA2"/>
    <w:rsid w:val="00142FB2"/>
    <w:rsid w:val="00150E19"/>
    <w:rsid w:val="00150FC1"/>
    <w:rsid w:val="00154949"/>
    <w:rsid w:val="00155FE7"/>
    <w:rsid w:val="00157BD6"/>
    <w:rsid w:val="00163D1D"/>
    <w:rsid w:val="001660F8"/>
    <w:rsid w:val="00166842"/>
    <w:rsid w:val="00170134"/>
    <w:rsid w:val="00173D12"/>
    <w:rsid w:val="00174D47"/>
    <w:rsid w:val="00175335"/>
    <w:rsid w:val="00177019"/>
    <w:rsid w:val="001771A0"/>
    <w:rsid w:val="00182CE4"/>
    <w:rsid w:val="001833AC"/>
    <w:rsid w:val="00185163"/>
    <w:rsid w:val="00190753"/>
    <w:rsid w:val="00192BF5"/>
    <w:rsid w:val="001964D0"/>
    <w:rsid w:val="001966E7"/>
    <w:rsid w:val="00196933"/>
    <w:rsid w:val="001A37CB"/>
    <w:rsid w:val="001A5410"/>
    <w:rsid w:val="001A588F"/>
    <w:rsid w:val="001B067F"/>
    <w:rsid w:val="001B5547"/>
    <w:rsid w:val="001C0A6D"/>
    <w:rsid w:val="001D5AB4"/>
    <w:rsid w:val="001E0458"/>
    <w:rsid w:val="001E0B1D"/>
    <w:rsid w:val="001F2A38"/>
    <w:rsid w:val="00200918"/>
    <w:rsid w:val="00201163"/>
    <w:rsid w:val="00201857"/>
    <w:rsid w:val="00204443"/>
    <w:rsid w:val="0020670E"/>
    <w:rsid w:val="00210049"/>
    <w:rsid w:val="00210EB4"/>
    <w:rsid w:val="00212F1A"/>
    <w:rsid w:val="002145A4"/>
    <w:rsid w:val="00215E0C"/>
    <w:rsid w:val="002174E1"/>
    <w:rsid w:val="00217A27"/>
    <w:rsid w:val="0023230C"/>
    <w:rsid w:val="002335C8"/>
    <w:rsid w:val="00234244"/>
    <w:rsid w:val="002349F2"/>
    <w:rsid w:val="00236CB0"/>
    <w:rsid w:val="00243520"/>
    <w:rsid w:val="00247674"/>
    <w:rsid w:val="00252178"/>
    <w:rsid w:val="002536E2"/>
    <w:rsid w:val="0025639D"/>
    <w:rsid w:val="00256B21"/>
    <w:rsid w:val="00257DCE"/>
    <w:rsid w:val="00263346"/>
    <w:rsid w:val="00265D19"/>
    <w:rsid w:val="00270985"/>
    <w:rsid w:val="00270B97"/>
    <w:rsid w:val="00282EAE"/>
    <w:rsid w:val="0028320B"/>
    <w:rsid w:val="00287348"/>
    <w:rsid w:val="00293206"/>
    <w:rsid w:val="002936C7"/>
    <w:rsid w:val="00294FD3"/>
    <w:rsid w:val="00296606"/>
    <w:rsid w:val="00297EB9"/>
    <w:rsid w:val="002A0A75"/>
    <w:rsid w:val="002A248F"/>
    <w:rsid w:val="002B35C1"/>
    <w:rsid w:val="002B48F8"/>
    <w:rsid w:val="002C033E"/>
    <w:rsid w:val="002C06C5"/>
    <w:rsid w:val="002C5CDA"/>
    <w:rsid w:val="002D1A16"/>
    <w:rsid w:val="002D5D63"/>
    <w:rsid w:val="002E142D"/>
    <w:rsid w:val="002E2DE8"/>
    <w:rsid w:val="002E4C95"/>
    <w:rsid w:val="002E6E8D"/>
    <w:rsid w:val="002E7334"/>
    <w:rsid w:val="002F6E96"/>
    <w:rsid w:val="002F709F"/>
    <w:rsid w:val="002F7DA5"/>
    <w:rsid w:val="00300F00"/>
    <w:rsid w:val="00301DCA"/>
    <w:rsid w:val="00302F6D"/>
    <w:rsid w:val="00303998"/>
    <w:rsid w:val="00304EF5"/>
    <w:rsid w:val="00310434"/>
    <w:rsid w:val="003126A8"/>
    <w:rsid w:val="003131F3"/>
    <w:rsid w:val="0031650B"/>
    <w:rsid w:val="003241DD"/>
    <w:rsid w:val="00324DE3"/>
    <w:rsid w:val="003270DC"/>
    <w:rsid w:val="0033213B"/>
    <w:rsid w:val="003340CF"/>
    <w:rsid w:val="003360E4"/>
    <w:rsid w:val="003430CC"/>
    <w:rsid w:val="003528B2"/>
    <w:rsid w:val="00356D52"/>
    <w:rsid w:val="00364CC8"/>
    <w:rsid w:val="00364EA9"/>
    <w:rsid w:val="00367D08"/>
    <w:rsid w:val="00370178"/>
    <w:rsid w:val="00370F7D"/>
    <w:rsid w:val="0037338D"/>
    <w:rsid w:val="00380144"/>
    <w:rsid w:val="00380F67"/>
    <w:rsid w:val="003872CC"/>
    <w:rsid w:val="00390800"/>
    <w:rsid w:val="00390CDA"/>
    <w:rsid w:val="003956BB"/>
    <w:rsid w:val="003961E2"/>
    <w:rsid w:val="003979F4"/>
    <w:rsid w:val="003A364E"/>
    <w:rsid w:val="003A41D2"/>
    <w:rsid w:val="003A5B40"/>
    <w:rsid w:val="003A6B0D"/>
    <w:rsid w:val="003B08BF"/>
    <w:rsid w:val="003B1A01"/>
    <w:rsid w:val="003B3812"/>
    <w:rsid w:val="003C2AE7"/>
    <w:rsid w:val="003C4F7A"/>
    <w:rsid w:val="003C598C"/>
    <w:rsid w:val="003C60CC"/>
    <w:rsid w:val="003D5024"/>
    <w:rsid w:val="003E1874"/>
    <w:rsid w:val="003E4691"/>
    <w:rsid w:val="003E7E57"/>
    <w:rsid w:val="003F1E1B"/>
    <w:rsid w:val="003F7AA1"/>
    <w:rsid w:val="00402FE2"/>
    <w:rsid w:val="0041375D"/>
    <w:rsid w:val="00416322"/>
    <w:rsid w:val="00420BCC"/>
    <w:rsid w:val="0042189D"/>
    <w:rsid w:val="0042196D"/>
    <w:rsid w:val="0042494D"/>
    <w:rsid w:val="004301C9"/>
    <w:rsid w:val="00430A11"/>
    <w:rsid w:val="00430EA9"/>
    <w:rsid w:val="004338FA"/>
    <w:rsid w:val="0043496F"/>
    <w:rsid w:val="00435AF8"/>
    <w:rsid w:val="00444562"/>
    <w:rsid w:val="004550FD"/>
    <w:rsid w:val="00455204"/>
    <w:rsid w:val="004567E8"/>
    <w:rsid w:val="00457732"/>
    <w:rsid w:val="00462DFE"/>
    <w:rsid w:val="0046361C"/>
    <w:rsid w:val="00470414"/>
    <w:rsid w:val="004705FC"/>
    <w:rsid w:val="00472D17"/>
    <w:rsid w:val="0047643E"/>
    <w:rsid w:val="004779F5"/>
    <w:rsid w:val="00481D27"/>
    <w:rsid w:val="00484004"/>
    <w:rsid w:val="004846E1"/>
    <w:rsid w:val="00484C1E"/>
    <w:rsid w:val="0048575D"/>
    <w:rsid w:val="00497CE6"/>
    <w:rsid w:val="004A0840"/>
    <w:rsid w:val="004A0A10"/>
    <w:rsid w:val="004A1AFC"/>
    <w:rsid w:val="004A2B40"/>
    <w:rsid w:val="004A2E81"/>
    <w:rsid w:val="004B0347"/>
    <w:rsid w:val="004B0598"/>
    <w:rsid w:val="004B164A"/>
    <w:rsid w:val="004B4A67"/>
    <w:rsid w:val="004B620C"/>
    <w:rsid w:val="004B738F"/>
    <w:rsid w:val="004C313A"/>
    <w:rsid w:val="004C319F"/>
    <w:rsid w:val="004C6534"/>
    <w:rsid w:val="004D1079"/>
    <w:rsid w:val="004D5E99"/>
    <w:rsid w:val="004D5F3E"/>
    <w:rsid w:val="004D60FA"/>
    <w:rsid w:val="004D66A2"/>
    <w:rsid w:val="004E0715"/>
    <w:rsid w:val="004E582F"/>
    <w:rsid w:val="004E71EF"/>
    <w:rsid w:val="004E7F77"/>
    <w:rsid w:val="004F07F0"/>
    <w:rsid w:val="004F4263"/>
    <w:rsid w:val="004F45B8"/>
    <w:rsid w:val="005001C0"/>
    <w:rsid w:val="005007AD"/>
    <w:rsid w:val="00501806"/>
    <w:rsid w:val="00501998"/>
    <w:rsid w:val="00502436"/>
    <w:rsid w:val="00503B37"/>
    <w:rsid w:val="00504769"/>
    <w:rsid w:val="005164A7"/>
    <w:rsid w:val="00524029"/>
    <w:rsid w:val="00527C0F"/>
    <w:rsid w:val="00531985"/>
    <w:rsid w:val="005319CB"/>
    <w:rsid w:val="005326CF"/>
    <w:rsid w:val="00532B5D"/>
    <w:rsid w:val="00534E7B"/>
    <w:rsid w:val="005372D9"/>
    <w:rsid w:val="00541FB4"/>
    <w:rsid w:val="00550DB8"/>
    <w:rsid w:val="005623D4"/>
    <w:rsid w:val="00564136"/>
    <w:rsid w:val="00570550"/>
    <w:rsid w:val="00570740"/>
    <w:rsid w:val="00571F65"/>
    <w:rsid w:val="00573EC1"/>
    <w:rsid w:val="0058089E"/>
    <w:rsid w:val="00584900"/>
    <w:rsid w:val="00585333"/>
    <w:rsid w:val="0059705F"/>
    <w:rsid w:val="005A0FA3"/>
    <w:rsid w:val="005A1149"/>
    <w:rsid w:val="005A141C"/>
    <w:rsid w:val="005A464D"/>
    <w:rsid w:val="005B2A0B"/>
    <w:rsid w:val="005C7E5F"/>
    <w:rsid w:val="005D1D72"/>
    <w:rsid w:val="005D5703"/>
    <w:rsid w:val="005F1671"/>
    <w:rsid w:val="005F1C5F"/>
    <w:rsid w:val="005F343D"/>
    <w:rsid w:val="00601596"/>
    <w:rsid w:val="006034CA"/>
    <w:rsid w:val="00604314"/>
    <w:rsid w:val="00605424"/>
    <w:rsid w:val="0060756A"/>
    <w:rsid w:val="00612EA8"/>
    <w:rsid w:val="00614929"/>
    <w:rsid w:val="00621B89"/>
    <w:rsid w:val="00623F5C"/>
    <w:rsid w:val="00624DD9"/>
    <w:rsid w:val="00625897"/>
    <w:rsid w:val="006275FD"/>
    <w:rsid w:val="00631FED"/>
    <w:rsid w:val="0063656D"/>
    <w:rsid w:val="00637EA1"/>
    <w:rsid w:val="00641F35"/>
    <w:rsid w:val="00655EEC"/>
    <w:rsid w:val="00662A24"/>
    <w:rsid w:val="00687636"/>
    <w:rsid w:val="006A0674"/>
    <w:rsid w:val="006A7176"/>
    <w:rsid w:val="006A718C"/>
    <w:rsid w:val="006B0536"/>
    <w:rsid w:val="006B1496"/>
    <w:rsid w:val="006B2C1A"/>
    <w:rsid w:val="006B3BED"/>
    <w:rsid w:val="006B7289"/>
    <w:rsid w:val="006C2EAA"/>
    <w:rsid w:val="006C394E"/>
    <w:rsid w:val="006D2B73"/>
    <w:rsid w:val="006E3710"/>
    <w:rsid w:val="006F3AD3"/>
    <w:rsid w:val="006F49DC"/>
    <w:rsid w:val="007024BC"/>
    <w:rsid w:val="007045EA"/>
    <w:rsid w:val="00704BEF"/>
    <w:rsid w:val="00707664"/>
    <w:rsid w:val="0071597C"/>
    <w:rsid w:val="00715BF8"/>
    <w:rsid w:val="00720731"/>
    <w:rsid w:val="00720CFA"/>
    <w:rsid w:val="007228A3"/>
    <w:rsid w:val="0073267B"/>
    <w:rsid w:val="0074702A"/>
    <w:rsid w:val="00752DB5"/>
    <w:rsid w:val="007745EA"/>
    <w:rsid w:val="00781BBB"/>
    <w:rsid w:val="007853BD"/>
    <w:rsid w:val="007944C9"/>
    <w:rsid w:val="00795879"/>
    <w:rsid w:val="007A392B"/>
    <w:rsid w:val="007A4DC2"/>
    <w:rsid w:val="007A741C"/>
    <w:rsid w:val="007C0F8C"/>
    <w:rsid w:val="007C1F9C"/>
    <w:rsid w:val="007C2483"/>
    <w:rsid w:val="007C326C"/>
    <w:rsid w:val="007C34BD"/>
    <w:rsid w:val="007C3FF4"/>
    <w:rsid w:val="007C4E6F"/>
    <w:rsid w:val="007C7924"/>
    <w:rsid w:val="007D228C"/>
    <w:rsid w:val="007D28B5"/>
    <w:rsid w:val="007D7F47"/>
    <w:rsid w:val="007E06E3"/>
    <w:rsid w:val="007E56A4"/>
    <w:rsid w:val="007F1491"/>
    <w:rsid w:val="007F1BD2"/>
    <w:rsid w:val="00801449"/>
    <w:rsid w:val="008025EE"/>
    <w:rsid w:val="00802DE7"/>
    <w:rsid w:val="00805E1C"/>
    <w:rsid w:val="00810512"/>
    <w:rsid w:val="00812E87"/>
    <w:rsid w:val="00815B0D"/>
    <w:rsid w:val="00816A11"/>
    <w:rsid w:val="00834554"/>
    <w:rsid w:val="00845FD4"/>
    <w:rsid w:val="008460F6"/>
    <w:rsid w:val="00846CB1"/>
    <w:rsid w:val="00854E9A"/>
    <w:rsid w:val="00856DE3"/>
    <w:rsid w:val="00860195"/>
    <w:rsid w:val="008624C3"/>
    <w:rsid w:val="00866A9E"/>
    <w:rsid w:val="0086796A"/>
    <w:rsid w:val="00871F60"/>
    <w:rsid w:val="008728E0"/>
    <w:rsid w:val="00873C86"/>
    <w:rsid w:val="00874FEA"/>
    <w:rsid w:val="00880F00"/>
    <w:rsid w:val="00882B40"/>
    <w:rsid w:val="008835F1"/>
    <w:rsid w:val="00883FC6"/>
    <w:rsid w:val="00885177"/>
    <w:rsid w:val="008851B6"/>
    <w:rsid w:val="008854F4"/>
    <w:rsid w:val="00892E1D"/>
    <w:rsid w:val="00895990"/>
    <w:rsid w:val="00897D89"/>
    <w:rsid w:val="008B159F"/>
    <w:rsid w:val="008B3D73"/>
    <w:rsid w:val="008B42D4"/>
    <w:rsid w:val="008B43D0"/>
    <w:rsid w:val="008B518B"/>
    <w:rsid w:val="008B6F42"/>
    <w:rsid w:val="008C7A36"/>
    <w:rsid w:val="008D0476"/>
    <w:rsid w:val="008D24FF"/>
    <w:rsid w:val="008D2CC6"/>
    <w:rsid w:val="008D5B8E"/>
    <w:rsid w:val="008E0881"/>
    <w:rsid w:val="008E1209"/>
    <w:rsid w:val="008E3D16"/>
    <w:rsid w:val="008E5372"/>
    <w:rsid w:val="008E7117"/>
    <w:rsid w:val="008F3856"/>
    <w:rsid w:val="008F388E"/>
    <w:rsid w:val="008F4F62"/>
    <w:rsid w:val="008F6FA8"/>
    <w:rsid w:val="00900200"/>
    <w:rsid w:val="00900EF1"/>
    <w:rsid w:val="00902B72"/>
    <w:rsid w:val="00913581"/>
    <w:rsid w:val="00913800"/>
    <w:rsid w:val="009156E9"/>
    <w:rsid w:val="00915FFB"/>
    <w:rsid w:val="00917321"/>
    <w:rsid w:val="00920588"/>
    <w:rsid w:val="00922C7A"/>
    <w:rsid w:val="00930C39"/>
    <w:rsid w:val="00933A10"/>
    <w:rsid w:val="00933AAC"/>
    <w:rsid w:val="0093690B"/>
    <w:rsid w:val="00944DF7"/>
    <w:rsid w:val="00946BAD"/>
    <w:rsid w:val="0095018F"/>
    <w:rsid w:val="00962890"/>
    <w:rsid w:val="0096303E"/>
    <w:rsid w:val="00966F68"/>
    <w:rsid w:val="00971AEC"/>
    <w:rsid w:val="00975604"/>
    <w:rsid w:val="009763F5"/>
    <w:rsid w:val="00981BE8"/>
    <w:rsid w:val="009826C7"/>
    <w:rsid w:val="00983804"/>
    <w:rsid w:val="00987690"/>
    <w:rsid w:val="00991418"/>
    <w:rsid w:val="00992D57"/>
    <w:rsid w:val="009946A8"/>
    <w:rsid w:val="00995A13"/>
    <w:rsid w:val="00996BCC"/>
    <w:rsid w:val="00996DC5"/>
    <w:rsid w:val="00997BF2"/>
    <w:rsid w:val="009A06FE"/>
    <w:rsid w:val="009A3D16"/>
    <w:rsid w:val="009A46C1"/>
    <w:rsid w:val="009A6E04"/>
    <w:rsid w:val="009B2042"/>
    <w:rsid w:val="009C0A3E"/>
    <w:rsid w:val="009C17D5"/>
    <w:rsid w:val="009C38F4"/>
    <w:rsid w:val="009C734C"/>
    <w:rsid w:val="009C7F18"/>
    <w:rsid w:val="009D2463"/>
    <w:rsid w:val="009D4B94"/>
    <w:rsid w:val="009D6707"/>
    <w:rsid w:val="009D695C"/>
    <w:rsid w:val="009E24EA"/>
    <w:rsid w:val="009F3E36"/>
    <w:rsid w:val="00A034EB"/>
    <w:rsid w:val="00A102CA"/>
    <w:rsid w:val="00A11B77"/>
    <w:rsid w:val="00A11FF3"/>
    <w:rsid w:val="00A1270E"/>
    <w:rsid w:val="00A152B5"/>
    <w:rsid w:val="00A15EBE"/>
    <w:rsid w:val="00A17130"/>
    <w:rsid w:val="00A23BD6"/>
    <w:rsid w:val="00A2428A"/>
    <w:rsid w:val="00A3639D"/>
    <w:rsid w:val="00A46251"/>
    <w:rsid w:val="00A50F37"/>
    <w:rsid w:val="00A518B9"/>
    <w:rsid w:val="00A54D66"/>
    <w:rsid w:val="00A55ADF"/>
    <w:rsid w:val="00A57B08"/>
    <w:rsid w:val="00A61285"/>
    <w:rsid w:val="00A61879"/>
    <w:rsid w:val="00A623D1"/>
    <w:rsid w:val="00A63412"/>
    <w:rsid w:val="00A65130"/>
    <w:rsid w:val="00A72BDE"/>
    <w:rsid w:val="00A74350"/>
    <w:rsid w:val="00A77577"/>
    <w:rsid w:val="00A82BB6"/>
    <w:rsid w:val="00A84868"/>
    <w:rsid w:val="00A86DFD"/>
    <w:rsid w:val="00A94A12"/>
    <w:rsid w:val="00A950D8"/>
    <w:rsid w:val="00A9510A"/>
    <w:rsid w:val="00AA0D79"/>
    <w:rsid w:val="00AA4E9D"/>
    <w:rsid w:val="00AB1AE7"/>
    <w:rsid w:val="00AB53BC"/>
    <w:rsid w:val="00AB7CFE"/>
    <w:rsid w:val="00AC0736"/>
    <w:rsid w:val="00AC557E"/>
    <w:rsid w:val="00AD0FA9"/>
    <w:rsid w:val="00AD2319"/>
    <w:rsid w:val="00AD3BB1"/>
    <w:rsid w:val="00AD3C94"/>
    <w:rsid w:val="00AD4C00"/>
    <w:rsid w:val="00AD7BAB"/>
    <w:rsid w:val="00AE63EC"/>
    <w:rsid w:val="00AE6CE3"/>
    <w:rsid w:val="00AF57DD"/>
    <w:rsid w:val="00B02E91"/>
    <w:rsid w:val="00B04063"/>
    <w:rsid w:val="00B04D08"/>
    <w:rsid w:val="00B133DC"/>
    <w:rsid w:val="00B1554C"/>
    <w:rsid w:val="00B1763A"/>
    <w:rsid w:val="00B26692"/>
    <w:rsid w:val="00B3305D"/>
    <w:rsid w:val="00B342D7"/>
    <w:rsid w:val="00B34391"/>
    <w:rsid w:val="00B3456C"/>
    <w:rsid w:val="00B35E17"/>
    <w:rsid w:val="00B37F4A"/>
    <w:rsid w:val="00B42F63"/>
    <w:rsid w:val="00B43E2E"/>
    <w:rsid w:val="00B50F57"/>
    <w:rsid w:val="00B571C3"/>
    <w:rsid w:val="00B62302"/>
    <w:rsid w:val="00B63BC8"/>
    <w:rsid w:val="00B64EDD"/>
    <w:rsid w:val="00B77C06"/>
    <w:rsid w:val="00B8160A"/>
    <w:rsid w:val="00B82043"/>
    <w:rsid w:val="00B824FE"/>
    <w:rsid w:val="00B82C9B"/>
    <w:rsid w:val="00B83F38"/>
    <w:rsid w:val="00B86B9D"/>
    <w:rsid w:val="00B95238"/>
    <w:rsid w:val="00B9748A"/>
    <w:rsid w:val="00B974C6"/>
    <w:rsid w:val="00BA1B2A"/>
    <w:rsid w:val="00BA5693"/>
    <w:rsid w:val="00BA69B3"/>
    <w:rsid w:val="00BA745A"/>
    <w:rsid w:val="00BB0F92"/>
    <w:rsid w:val="00BB2FDF"/>
    <w:rsid w:val="00BB3454"/>
    <w:rsid w:val="00BB4765"/>
    <w:rsid w:val="00BC2EBD"/>
    <w:rsid w:val="00BD3741"/>
    <w:rsid w:val="00BE4610"/>
    <w:rsid w:val="00BF05FD"/>
    <w:rsid w:val="00BF359A"/>
    <w:rsid w:val="00BF4666"/>
    <w:rsid w:val="00BF4D64"/>
    <w:rsid w:val="00BF5B22"/>
    <w:rsid w:val="00C00F04"/>
    <w:rsid w:val="00C03754"/>
    <w:rsid w:val="00C04D8C"/>
    <w:rsid w:val="00C14AE1"/>
    <w:rsid w:val="00C2160F"/>
    <w:rsid w:val="00C24A28"/>
    <w:rsid w:val="00C272C0"/>
    <w:rsid w:val="00C30BBD"/>
    <w:rsid w:val="00C32CD1"/>
    <w:rsid w:val="00C341A5"/>
    <w:rsid w:val="00C37050"/>
    <w:rsid w:val="00C47280"/>
    <w:rsid w:val="00C5261C"/>
    <w:rsid w:val="00C52A54"/>
    <w:rsid w:val="00C57DEA"/>
    <w:rsid w:val="00C60283"/>
    <w:rsid w:val="00C61838"/>
    <w:rsid w:val="00C6654C"/>
    <w:rsid w:val="00C66FE0"/>
    <w:rsid w:val="00C70DF0"/>
    <w:rsid w:val="00C7102F"/>
    <w:rsid w:val="00C745E7"/>
    <w:rsid w:val="00C8667A"/>
    <w:rsid w:val="00C86E4D"/>
    <w:rsid w:val="00C86FF2"/>
    <w:rsid w:val="00C875C5"/>
    <w:rsid w:val="00C94280"/>
    <w:rsid w:val="00C9701E"/>
    <w:rsid w:val="00CA2547"/>
    <w:rsid w:val="00CA4EEA"/>
    <w:rsid w:val="00CA6374"/>
    <w:rsid w:val="00CA6A80"/>
    <w:rsid w:val="00CB4724"/>
    <w:rsid w:val="00CB70F5"/>
    <w:rsid w:val="00CB77A8"/>
    <w:rsid w:val="00CC04D3"/>
    <w:rsid w:val="00CC1446"/>
    <w:rsid w:val="00CC3382"/>
    <w:rsid w:val="00CC489E"/>
    <w:rsid w:val="00CC78F7"/>
    <w:rsid w:val="00CD1215"/>
    <w:rsid w:val="00CD4700"/>
    <w:rsid w:val="00CE0649"/>
    <w:rsid w:val="00CE1E83"/>
    <w:rsid w:val="00CF2650"/>
    <w:rsid w:val="00CF55BE"/>
    <w:rsid w:val="00D01F4E"/>
    <w:rsid w:val="00D068EC"/>
    <w:rsid w:val="00D07D1A"/>
    <w:rsid w:val="00D108EC"/>
    <w:rsid w:val="00D12987"/>
    <w:rsid w:val="00D2391D"/>
    <w:rsid w:val="00D23E06"/>
    <w:rsid w:val="00D25BB9"/>
    <w:rsid w:val="00D2672A"/>
    <w:rsid w:val="00D26D7D"/>
    <w:rsid w:val="00D278C2"/>
    <w:rsid w:val="00D34B02"/>
    <w:rsid w:val="00D368A3"/>
    <w:rsid w:val="00D37767"/>
    <w:rsid w:val="00D46003"/>
    <w:rsid w:val="00D4603A"/>
    <w:rsid w:val="00D51D1F"/>
    <w:rsid w:val="00D527F2"/>
    <w:rsid w:val="00D53319"/>
    <w:rsid w:val="00D55B14"/>
    <w:rsid w:val="00D57CB1"/>
    <w:rsid w:val="00D64277"/>
    <w:rsid w:val="00D64B16"/>
    <w:rsid w:val="00D64C6F"/>
    <w:rsid w:val="00D72CC4"/>
    <w:rsid w:val="00D7336B"/>
    <w:rsid w:val="00D73E90"/>
    <w:rsid w:val="00D74459"/>
    <w:rsid w:val="00D745C7"/>
    <w:rsid w:val="00D75294"/>
    <w:rsid w:val="00D82A85"/>
    <w:rsid w:val="00D87AAE"/>
    <w:rsid w:val="00D87CD3"/>
    <w:rsid w:val="00D91685"/>
    <w:rsid w:val="00D91F3E"/>
    <w:rsid w:val="00D92F3B"/>
    <w:rsid w:val="00D9300D"/>
    <w:rsid w:val="00D930D7"/>
    <w:rsid w:val="00D95B4B"/>
    <w:rsid w:val="00D96857"/>
    <w:rsid w:val="00D973A1"/>
    <w:rsid w:val="00DA0127"/>
    <w:rsid w:val="00DA0265"/>
    <w:rsid w:val="00DA0ED3"/>
    <w:rsid w:val="00DA4D6C"/>
    <w:rsid w:val="00DA52F9"/>
    <w:rsid w:val="00DB4089"/>
    <w:rsid w:val="00DB6065"/>
    <w:rsid w:val="00DC0AD7"/>
    <w:rsid w:val="00DC7621"/>
    <w:rsid w:val="00DD5AC6"/>
    <w:rsid w:val="00DD6580"/>
    <w:rsid w:val="00DD7B82"/>
    <w:rsid w:val="00DE3766"/>
    <w:rsid w:val="00DE4019"/>
    <w:rsid w:val="00DF333A"/>
    <w:rsid w:val="00DF58D5"/>
    <w:rsid w:val="00DF676C"/>
    <w:rsid w:val="00DF7BB9"/>
    <w:rsid w:val="00E00C78"/>
    <w:rsid w:val="00E13AC4"/>
    <w:rsid w:val="00E14595"/>
    <w:rsid w:val="00E1550F"/>
    <w:rsid w:val="00E1737F"/>
    <w:rsid w:val="00E22E97"/>
    <w:rsid w:val="00E2541D"/>
    <w:rsid w:val="00E27512"/>
    <w:rsid w:val="00E27743"/>
    <w:rsid w:val="00E3072E"/>
    <w:rsid w:val="00E317B4"/>
    <w:rsid w:val="00E31922"/>
    <w:rsid w:val="00E44C0A"/>
    <w:rsid w:val="00E474EF"/>
    <w:rsid w:val="00E54E19"/>
    <w:rsid w:val="00E5574B"/>
    <w:rsid w:val="00E55D8B"/>
    <w:rsid w:val="00E6109E"/>
    <w:rsid w:val="00E64B29"/>
    <w:rsid w:val="00E6604F"/>
    <w:rsid w:val="00E67AFC"/>
    <w:rsid w:val="00E814D4"/>
    <w:rsid w:val="00E81BF8"/>
    <w:rsid w:val="00E82058"/>
    <w:rsid w:val="00E83CF4"/>
    <w:rsid w:val="00E87A24"/>
    <w:rsid w:val="00E9128C"/>
    <w:rsid w:val="00EA4820"/>
    <w:rsid w:val="00EB2BE3"/>
    <w:rsid w:val="00EB7B69"/>
    <w:rsid w:val="00EC1DEE"/>
    <w:rsid w:val="00EC29CC"/>
    <w:rsid w:val="00EC318F"/>
    <w:rsid w:val="00EC694C"/>
    <w:rsid w:val="00EC6F73"/>
    <w:rsid w:val="00ED1573"/>
    <w:rsid w:val="00ED383F"/>
    <w:rsid w:val="00EE431F"/>
    <w:rsid w:val="00EE6D95"/>
    <w:rsid w:val="00EF3E5E"/>
    <w:rsid w:val="00F03634"/>
    <w:rsid w:val="00F0704E"/>
    <w:rsid w:val="00F10AC4"/>
    <w:rsid w:val="00F10FD8"/>
    <w:rsid w:val="00F1588B"/>
    <w:rsid w:val="00F26C1B"/>
    <w:rsid w:val="00F27B94"/>
    <w:rsid w:val="00F30E57"/>
    <w:rsid w:val="00F31FCC"/>
    <w:rsid w:val="00F32C21"/>
    <w:rsid w:val="00F33384"/>
    <w:rsid w:val="00F334B0"/>
    <w:rsid w:val="00F338B2"/>
    <w:rsid w:val="00F35759"/>
    <w:rsid w:val="00F37E17"/>
    <w:rsid w:val="00F41D75"/>
    <w:rsid w:val="00F4477F"/>
    <w:rsid w:val="00F50A7A"/>
    <w:rsid w:val="00F55B8E"/>
    <w:rsid w:val="00F56391"/>
    <w:rsid w:val="00F64B2D"/>
    <w:rsid w:val="00F64B95"/>
    <w:rsid w:val="00F64F66"/>
    <w:rsid w:val="00F6671A"/>
    <w:rsid w:val="00F6744B"/>
    <w:rsid w:val="00F70635"/>
    <w:rsid w:val="00F7389A"/>
    <w:rsid w:val="00F750D6"/>
    <w:rsid w:val="00F85845"/>
    <w:rsid w:val="00F87BF0"/>
    <w:rsid w:val="00F930A7"/>
    <w:rsid w:val="00F932B3"/>
    <w:rsid w:val="00F94486"/>
    <w:rsid w:val="00F96012"/>
    <w:rsid w:val="00F97900"/>
    <w:rsid w:val="00FA5D0A"/>
    <w:rsid w:val="00FA685D"/>
    <w:rsid w:val="00FB08D7"/>
    <w:rsid w:val="00FB0AE0"/>
    <w:rsid w:val="00FB35FF"/>
    <w:rsid w:val="00FB3BB5"/>
    <w:rsid w:val="00FC032D"/>
    <w:rsid w:val="00FC2CAC"/>
    <w:rsid w:val="00FC46FE"/>
    <w:rsid w:val="00FC5E9A"/>
    <w:rsid w:val="00FC7D07"/>
    <w:rsid w:val="00FD354D"/>
    <w:rsid w:val="00FD389D"/>
    <w:rsid w:val="00FD79C9"/>
    <w:rsid w:val="00FE0818"/>
    <w:rsid w:val="00FE13E9"/>
    <w:rsid w:val="00FE34F9"/>
    <w:rsid w:val="00FE7342"/>
    <w:rsid w:val="00FF0E8E"/>
    <w:rsid w:val="00FF224B"/>
    <w:rsid w:val="00FF3BD0"/>
    <w:rsid w:val="00FF769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7C653"/>
  <w15:docId w15:val="{51F6841A-782D-452A-A7C7-7AE0BD42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15BF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469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69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46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46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4691"/>
    <w:pPr>
      <w:keepNext/>
      <w:spacing w:before="120" w:after="120" w:line="240" w:lineRule="auto"/>
      <w:jc w:val="both"/>
      <w:outlineLvl w:val="5"/>
    </w:pPr>
    <w:rPr>
      <w:rFonts w:ascii="Arial (W1)" w:eastAsia="Times New Roman" w:hAnsi="Arial (W1)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12"/>
  </w:style>
  <w:style w:type="paragraph" w:styleId="Footer">
    <w:name w:val="footer"/>
    <w:basedOn w:val="Normal"/>
    <w:link w:val="FooterChar"/>
    <w:uiPriority w:val="99"/>
    <w:unhideWhenUsed/>
    <w:rsid w:val="00A9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12"/>
  </w:style>
  <w:style w:type="paragraph" w:customStyle="1" w:styleId="DocTitle">
    <w:name w:val="DocTitle"/>
    <w:basedOn w:val="Normal"/>
    <w:uiPriority w:val="29"/>
    <w:semiHidden/>
    <w:qFormat/>
    <w:rsid w:val="00150FC1"/>
    <w:pPr>
      <w:spacing w:after="0" w:line="240" w:lineRule="auto"/>
      <w:ind w:right="1701"/>
    </w:pPr>
    <w:rPr>
      <w:rFonts w:ascii="Arial" w:hAnsi="Arial"/>
      <w:b/>
      <w:color w:val="000000" w:themeColor="text1"/>
      <w:sz w:val="64"/>
    </w:rPr>
  </w:style>
  <w:style w:type="paragraph" w:customStyle="1" w:styleId="DocSubTitle">
    <w:name w:val="DocSubTitle"/>
    <w:basedOn w:val="DocTitle"/>
    <w:uiPriority w:val="29"/>
    <w:semiHidden/>
    <w:qFormat/>
    <w:rsid w:val="00150FC1"/>
    <w:rPr>
      <w:b w:val="0"/>
      <w:sz w:val="40"/>
    </w:rPr>
  </w:style>
  <w:style w:type="paragraph" w:customStyle="1" w:styleId="ClientName">
    <w:name w:val="ClientName"/>
    <w:basedOn w:val="DocSubTitle"/>
    <w:rsid w:val="00150FC1"/>
    <w:rPr>
      <w:sz w:val="32"/>
    </w:rPr>
  </w:style>
  <w:style w:type="paragraph" w:customStyle="1" w:styleId="DocDate">
    <w:name w:val="DocDate"/>
    <w:basedOn w:val="Normal"/>
    <w:uiPriority w:val="29"/>
    <w:semiHidden/>
    <w:qFormat/>
    <w:rsid w:val="00150FC1"/>
    <w:pPr>
      <w:spacing w:before="360" w:after="0" w:line="240" w:lineRule="auto"/>
      <w:ind w:right="1701"/>
    </w:pPr>
    <w:rPr>
      <w:rFonts w:ascii="Arial" w:hAnsi="Arial"/>
      <w:b/>
      <w:color w:val="000000" w:themeColor="text1"/>
    </w:rPr>
  </w:style>
  <w:style w:type="table" w:styleId="TableGrid">
    <w:name w:val="Table Grid"/>
    <w:basedOn w:val="TableNormal"/>
    <w:uiPriority w:val="59"/>
    <w:rsid w:val="00E5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Bold">
    <w:name w:val="FooterBold"/>
    <w:basedOn w:val="Footer"/>
    <w:uiPriority w:val="29"/>
    <w:semiHidden/>
    <w:rsid w:val="00E5574B"/>
    <w:pPr>
      <w:spacing w:before="80"/>
    </w:pPr>
    <w:rPr>
      <w:rFonts w:ascii="Arial" w:hAnsi="Arial"/>
      <w:b/>
      <w:color w:val="EEECE1" w:themeColor="background2"/>
      <w:sz w:val="18"/>
    </w:rPr>
  </w:style>
  <w:style w:type="paragraph" w:customStyle="1" w:styleId="TableHeading">
    <w:name w:val="TableHeading"/>
    <w:basedOn w:val="Normal"/>
    <w:uiPriority w:val="16"/>
    <w:qFormat/>
    <w:rsid w:val="00F1588B"/>
    <w:pPr>
      <w:spacing w:before="60" w:after="60" w:line="240" w:lineRule="auto"/>
    </w:pPr>
    <w:rPr>
      <w:rFonts w:ascii="Arial" w:eastAsia="Batang" w:hAnsi="Arial" w:cs="Arial"/>
      <w:b/>
      <w:color w:val="1F497D" w:themeColor="text2"/>
      <w:sz w:val="20"/>
      <w:szCs w:val="20"/>
      <w:lang w:eastAsia="ko-KR"/>
    </w:rPr>
  </w:style>
  <w:style w:type="table" w:customStyle="1" w:styleId="Atkins14pt">
    <w:name w:val="Atkins_1/4pt"/>
    <w:basedOn w:val="TableNormal"/>
    <w:uiPriority w:val="99"/>
    <w:qFormat/>
    <w:rsid w:val="00F1588B"/>
    <w:pPr>
      <w:spacing w:after="0" w:line="240" w:lineRule="auto"/>
    </w:pPr>
    <w:rPr>
      <w:rFonts w:ascii="Arial" w:eastAsia="Batang" w:hAnsi="Arial" w:cs="Arial"/>
      <w:sz w:val="20"/>
      <w:szCs w:val="20"/>
      <w:lang w:eastAsia="en-GB"/>
    </w:rPr>
    <w:tblPr>
      <w:tblInd w:w="5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7" w:type="dxa"/>
        <w:right w:w="0" w:type="dxa"/>
      </w:tblCellMar>
    </w:tblPr>
    <w:tblStylePr w:type="firstRow">
      <w:pPr>
        <w:wordWrap/>
        <w:jc w:val="left"/>
      </w:pPr>
      <w:rPr>
        <w:rFonts w:ascii="Arial" w:hAnsi="Arial"/>
        <w:b/>
      </w:rPr>
      <w:tblPr/>
      <w:tcPr>
        <w:shd w:val="clear" w:color="auto" w:fill="C6C1B1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styleId="TOC3">
    <w:name w:val="toc 3"/>
    <w:basedOn w:val="Normal"/>
    <w:next w:val="Normal"/>
    <w:autoRedefine/>
    <w:uiPriority w:val="39"/>
    <w:unhideWhenUsed/>
    <w:rsid w:val="00704BE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04B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E0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0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0881"/>
    <w:rPr>
      <w:b/>
      <w:bCs/>
      <w:sz w:val="20"/>
      <w:szCs w:val="20"/>
    </w:rPr>
  </w:style>
  <w:style w:type="paragraph" w:customStyle="1" w:styleId="Default">
    <w:name w:val="Default"/>
    <w:rsid w:val="00390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15BF8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3E469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3E469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3E469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3E469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3E4691"/>
    <w:rPr>
      <w:rFonts w:ascii="Arial (W1)" w:eastAsia="Times New Roman" w:hAnsi="Arial (W1)" w:cs="Arial"/>
      <w:b/>
      <w:bCs/>
      <w:caps/>
      <w:szCs w:val="24"/>
    </w:rPr>
  </w:style>
  <w:style w:type="paragraph" w:styleId="BodyText">
    <w:name w:val="Body Text"/>
    <w:basedOn w:val="Normal"/>
    <w:link w:val="BodyTextChar"/>
    <w:uiPriority w:val="99"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E469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3E46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3E469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E4691"/>
    <w:pPr>
      <w:spacing w:after="0" w:line="240" w:lineRule="auto"/>
      <w:ind w:left="67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E469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3E4691"/>
    <w:pPr>
      <w:tabs>
        <w:tab w:val="left" w:pos="3408"/>
        <w:tab w:val="left" w:pos="924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E4691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BodyText3">
    <w:name w:val="Body Text 3"/>
    <w:basedOn w:val="Normal"/>
    <w:link w:val="BodyText3Char"/>
    <w:uiPriority w:val="99"/>
    <w:rsid w:val="003E4691"/>
    <w:pPr>
      <w:spacing w:before="20" w:after="20" w:line="240" w:lineRule="auto"/>
      <w:jc w:val="both"/>
    </w:pPr>
    <w:rPr>
      <w:rFonts w:ascii="Arial" w:eastAsia="Times New Roman" w:hAnsi="Arial" w:cs="Arial"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E4691"/>
    <w:rPr>
      <w:rFonts w:ascii="Arial" w:eastAsia="Times New Roman" w:hAnsi="Arial" w:cs="Arial"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E4691"/>
    <w:pPr>
      <w:spacing w:after="0" w:line="240" w:lineRule="auto"/>
      <w:ind w:left="720" w:hanging="720"/>
    </w:pPr>
    <w:rPr>
      <w:rFonts w:ascii="Arial" w:eastAsia="Times New Roman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4691"/>
    <w:rPr>
      <w:rFonts w:ascii="Arial" w:eastAsia="Times New Roman" w:hAnsi="Arial" w:cs="Arial"/>
      <w:szCs w:val="20"/>
    </w:rPr>
  </w:style>
  <w:style w:type="character" w:styleId="FollowedHyperlink">
    <w:name w:val="FollowedHyperlink"/>
    <w:uiPriority w:val="99"/>
    <w:rsid w:val="003E4691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E469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3E4691"/>
    <w:pPr>
      <w:spacing w:after="0" w:line="240" w:lineRule="auto"/>
      <w:ind w:left="720" w:hanging="720"/>
      <w:jc w:val="both"/>
    </w:pPr>
    <w:rPr>
      <w:rFonts w:ascii="Arial" w:eastAsia="Times New Roman" w:hAnsi="Arial" w:cs="Arial"/>
      <w:bCs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E4691"/>
    <w:rPr>
      <w:rFonts w:ascii="Arial" w:eastAsia="Times New Roman" w:hAnsi="Arial" w:cs="Arial"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E469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469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rsid w:val="003E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E4691"/>
    <w:rPr>
      <w:rFonts w:cs="Times New Roman"/>
      <w:b/>
      <w:bCs/>
    </w:rPr>
  </w:style>
  <w:style w:type="paragraph" w:customStyle="1" w:styleId="NormalAshurst">
    <w:name w:val="NormalAshurst"/>
    <w:uiPriority w:val="99"/>
    <w:rsid w:val="003E4691"/>
    <w:pPr>
      <w:suppressAutoHyphens/>
      <w:spacing w:after="220" w:line="264" w:lineRule="auto"/>
      <w:jc w:val="both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StandardAshurst">
    <w:name w:val="StandardAshurst"/>
    <w:basedOn w:val="NormalAshurst"/>
    <w:uiPriority w:val="99"/>
    <w:rsid w:val="003E4691"/>
    <w:pPr>
      <w:spacing w:after="0"/>
    </w:pPr>
  </w:style>
  <w:style w:type="paragraph" w:customStyle="1" w:styleId="BAshurst">
    <w:name w:val="BAshurst"/>
    <w:basedOn w:val="NormalAshurst"/>
    <w:uiPriority w:val="99"/>
    <w:rsid w:val="003E4691"/>
    <w:pPr>
      <w:tabs>
        <w:tab w:val="left" w:pos="782"/>
        <w:tab w:val="left" w:pos="1406"/>
        <w:tab w:val="left" w:pos="2030"/>
        <w:tab w:val="left" w:pos="2654"/>
        <w:tab w:val="left" w:pos="3277"/>
        <w:tab w:val="left" w:pos="3901"/>
      </w:tabs>
    </w:pPr>
  </w:style>
  <w:style w:type="paragraph" w:customStyle="1" w:styleId="CBOLDCAPSAshurst">
    <w:name w:val="CBOLDCAPSAshurst"/>
    <w:basedOn w:val="NormalAshurst"/>
    <w:uiPriority w:val="99"/>
    <w:rsid w:val="003E4691"/>
    <w:pPr>
      <w:keepNext/>
      <w:jc w:val="center"/>
    </w:pPr>
    <w:rPr>
      <w:b/>
      <w:caps/>
    </w:rPr>
  </w:style>
  <w:style w:type="paragraph" w:customStyle="1" w:styleId="H1Ashurst">
    <w:name w:val="H1Ashurst"/>
    <w:basedOn w:val="NormalAshurst"/>
    <w:next w:val="H2Ashurst"/>
    <w:uiPriority w:val="99"/>
    <w:rsid w:val="003E4691"/>
    <w:pPr>
      <w:keepNext/>
      <w:numPr>
        <w:numId w:val="3"/>
      </w:numPr>
      <w:outlineLvl w:val="0"/>
    </w:pPr>
    <w:rPr>
      <w:b/>
      <w:caps/>
    </w:rPr>
  </w:style>
  <w:style w:type="paragraph" w:customStyle="1" w:styleId="H2Ashurst">
    <w:name w:val="H2Ashurst"/>
    <w:basedOn w:val="NormalAshurst"/>
    <w:uiPriority w:val="99"/>
    <w:rsid w:val="003E4691"/>
    <w:pPr>
      <w:numPr>
        <w:ilvl w:val="1"/>
        <w:numId w:val="3"/>
      </w:numPr>
      <w:outlineLvl w:val="1"/>
    </w:pPr>
  </w:style>
  <w:style w:type="paragraph" w:customStyle="1" w:styleId="H3Ashurst">
    <w:name w:val="H3Ashurst"/>
    <w:basedOn w:val="NormalAshurst"/>
    <w:uiPriority w:val="99"/>
    <w:rsid w:val="003E4691"/>
    <w:pPr>
      <w:numPr>
        <w:ilvl w:val="2"/>
        <w:numId w:val="3"/>
      </w:numPr>
      <w:outlineLvl w:val="2"/>
    </w:pPr>
  </w:style>
  <w:style w:type="paragraph" w:customStyle="1" w:styleId="H4Ashurst">
    <w:name w:val="H4Ashurst"/>
    <w:basedOn w:val="NormalAshurst"/>
    <w:uiPriority w:val="99"/>
    <w:rsid w:val="003E4691"/>
    <w:pPr>
      <w:numPr>
        <w:ilvl w:val="3"/>
        <w:numId w:val="3"/>
      </w:numPr>
      <w:outlineLvl w:val="3"/>
    </w:pPr>
  </w:style>
  <w:style w:type="paragraph" w:customStyle="1" w:styleId="H5Ashurst">
    <w:name w:val="H5Ashurst"/>
    <w:basedOn w:val="NormalAshurst"/>
    <w:uiPriority w:val="99"/>
    <w:rsid w:val="003E4691"/>
    <w:pPr>
      <w:numPr>
        <w:ilvl w:val="4"/>
        <w:numId w:val="3"/>
      </w:numPr>
      <w:outlineLvl w:val="4"/>
    </w:pPr>
  </w:style>
  <w:style w:type="paragraph" w:customStyle="1" w:styleId="H6Ashurst">
    <w:name w:val="H6Ashurst"/>
    <w:basedOn w:val="NormalAshurst"/>
    <w:uiPriority w:val="99"/>
    <w:rsid w:val="003E4691"/>
    <w:pPr>
      <w:numPr>
        <w:ilvl w:val="5"/>
        <w:numId w:val="3"/>
      </w:numPr>
      <w:outlineLvl w:val="5"/>
    </w:pPr>
  </w:style>
  <w:style w:type="paragraph" w:customStyle="1" w:styleId="B12Ashurst">
    <w:name w:val="B1&amp;2Ashurst"/>
    <w:basedOn w:val="NormalAshurst"/>
    <w:uiPriority w:val="99"/>
    <w:rsid w:val="003E4691"/>
    <w:pPr>
      <w:tabs>
        <w:tab w:val="left" w:pos="1406"/>
        <w:tab w:val="left" w:pos="2030"/>
        <w:tab w:val="left" w:pos="2654"/>
        <w:tab w:val="left" w:pos="3277"/>
        <w:tab w:val="left" w:pos="3901"/>
      </w:tabs>
      <w:ind w:left="782"/>
    </w:pPr>
  </w:style>
  <w:style w:type="paragraph" w:customStyle="1" w:styleId="NormalBoldAshurst">
    <w:name w:val="NormalBoldAshurst"/>
    <w:basedOn w:val="NormalAshurst"/>
    <w:next w:val="NormalAshurst"/>
    <w:uiPriority w:val="99"/>
    <w:rsid w:val="003E4691"/>
    <w:rPr>
      <w:b/>
      <w:szCs w:val="18"/>
    </w:rPr>
  </w:style>
  <w:style w:type="paragraph" w:customStyle="1" w:styleId="Level1">
    <w:name w:val="Level 1"/>
    <w:basedOn w:val="Normal"/>
    <w:uiPriority w:val="99"/>
    <w:rsid w:val="003E4691"/>
    <w:pPr>
      <w:numPr>
        <w:numId w:val="4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2">
    <w:name w:val="Level 2"/>
    <w:basedOn w:val="Normal"/>
    <w:uiPriority w:val="99"/>
    <w:rsid w:val="003E4691"/>
    <w:pPr>
      <w:numPr>
        <w:ilvl w:val="1"/>
        <w:numId w:val="4"/>
      </w:numPr>
      <w:spacing w:after="240" w:line="312" w:lineRule="auto"/>
      <w:jc w:val="both"/>
      <w:outlineLvl w:val="1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3">
    <w:name w:val="Level 3"/>
    <w:basedOn w:val="Normal"/>
    <w:uiPriority w:val="99"/>
    <w:rsid w:val="003E4691"/>
    <w:pPr>
      <w:numPr>
        <w:ilvl w:val="2"/>
        <w:numId w:val="4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4">
    <w:name w:val="Level 4"/>
    <w:basedOn w:val="Normal"/>
    <w:uiPriority w:val="99"/>
    <w:rsid w:val="003E4691"/>
    <w:pPr>
      <w:numPr>
        <w:ilvl w:val="3"/>
        <w:numId w:val="4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5">
    <w:name w:val="Level 5"/>
    <w:basedOn w:val="Normal"/>
    <w:uiPriority w:val="99"/>
    <w:rsid w:val="003E4691"/>
    <w:pPr>
      <w:numPr>
        <w:ilvl w:val="4"/>
        <w:numId w:val="4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E4691"/>
  </w:style>
  <w:style w:type="paragraph" w:styleId="Revision">
    <w:name w:val="Revision"/>
    <w:hidden/>
    <w:uiPriority w:val="99"/>
    <w:semiHidden/>
    <w:rsid w:val="003E4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msonormal">
    <w:name w:val="x_msonormal"/>
    <w:basedOn w:val="Normal"/>
    <w:rsid w:val="003E46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4691"/>
    <w:pPr>
      <w:spacing w:after="0" w:line="240" w:lineRule="auto"/>
      <w:jc w:val="both"/>
    </w:pPr>
    <w:rPr>
      <w:rFonts w:ascii="Arial" w:eastAsia="Calibri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4F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73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853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58533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377">
          <w:marLeft w:val="0"/>
          <w:marRight w:val="0"/>
          <w:marTop w:val="0"/>
          <w:marBottom w:val="0"/>
          <w:divBdr>
            <w:top w:val="single" w:sz="18" w:space="0" w:color="28282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0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830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eatermanchester-ca.gov.uk/media/4542/greater-manchester-resilience-strategy-2020-203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FFE10512DF74DA4439567B0799F15" ma:contentTypeVersion="8" ma:contentTypeDescription="Create a new document." ma:contentTypeScope="" ma:versionID="df69f63cbb4d093fdd34269efc75c3bd">
  <xsd:schema xmlns:xsd="http://www.w3.org/2001/XMLSchema" xmlns:xs="http://www.w3.org/2001/XMLSchema" xmlns:p="http://schemas.microsoft.com/office/2006/metadata/properties" xmlns:ns3="4673f37e-1554-4468-a406-5a6ecdc1a509" targetNamespace="http://schemas.microsoft.com/office/2006/metadata/properties" ma:root="true" ma:fieldsID="86b216b4a9b76a74c1fcd5d994308243" ns3:_="">
    <xsd:import namespace="4673f37e-1554-4468-a406-5a6ecdc1a5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3f37e-1554-4468-a406-5a6ecdc1a5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D881-CE85-4C47-8256-1628C60B88B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673f37e-1554-4468-a406-5a6ecdc1a50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28E0D4-B90D-421E-ABC7-F6C9198E1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3f37e-1554-4468-a406-5a6ecdc1a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94BC6-6574-41B6-A49A-3DA97C875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2A983-8257-4025-9EDF-DBEB8D657F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Sparkman</dc:creator>
  <cp:lastModifiedBy>Andrea Wright</cp:lastModifiedBy>
  <cp:revision>2</cp:revision>
  <cp:lastPrinted>2025-03-05T16:55:00Z</cp:lastPrinted>
  <dcterms:created xsi:type="dcterms:W3CDTF">2025-09-01T12:33:00Z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0x010100FA8FFE10512DF74DA4439567B0799F15</vt:lpwstr>
  </property>
</Properties>
</file>