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1CA23" w14:textId="7CB0FB91" w:rsidR="007D29E7" w:rsidRDefault="00F40E30" w:rsidP="007E37BA">
      <w:pPr>
        <w:rPr>
          <w:rFonts w:ascii="Arial" w:hAnsi="Arial" w:cs="Arial"/>
          <w:b/>
          <w:bCs/>
        </w:rPr>
      </w:pPr>
      <w:r w:rsidRPr="00D14D70">
        <w:rPr>
          <w:rFonts w:ascii="Arial" w:hAnsi="Arial" w:cs="Arial"/>
          <w:b/>
          <w:bCs/>
        </w:rPr>
        <w:t>Our Highway Network</w:t>
      </w:r>
    </w:p>
    <w:p w14:paraId="1A3B5D1D" w14:textId="77777777" w:rsidR="005C63E5" w:rsidRPr="00D14D70" w:rsidRDefault="005C63E5" w:rsidP="007E37BA">
      <w:pPr>
        <w:rPr>
          <w:rFonts w:ascii="Arial" w:hAnsi="Arial" w:cs="Arial"/>
          <w:b/>
          <w:bCs/>
        </w:rPr>
      </w:pPr>
    </w:p>
    <w:p w14:paraId="7C53A7FC" w14:textId="084DE2A3" w:rsidR="005C63E5" w:rsidRPr="005C63E5" w:rsidRDefault="005C63E5" w:rsidP="005C63E5">
      <w:pPr>
        <w:pStyle w:val="ListParagraph"/>
        <w:numPr>
          <w:ilvl w:val="0"/>
          <w:numId w:val="5"/>
        </w:numPr>
        <w:ind w:hanging="720"/>
        <w:rPr>
          <w:rFonts w:ascii="Arial" w:hAnsi="Arial" w:cs="Arial"/>
          <w:b/>
          <w:bCs/>
        </w:rPr>
      </w:pPr>
      <w:r w:rsidRPr="005C63E5">
        <w:rPr>
          <w:rFonts w:ascii="Arial" w:hAnsi="Arial" w:cs="Arial"/>
          <w:b/>
          <w:bCs/>
        </w:rPr>
        <w:t xml:space="preserve">Introduction </w:t>
      </w:r>
    </w:p>
    <w:p w14:paraId="3CDCABFE" w14:textId="6D78A2E2" w:rsidR="00D14D70" w:rsidRDefault="00800FA5" w:rsidP="009D51F5">
      <w:pPr>
        <w:jc w:val="both"/>
        <w:rPr>
          <w:rFonts w:ascii="Arial" w:hAnsi="Arial" w:cs="Arial"/>
          <w:bCs/>
        </w:rPr>
      </w:pPr>
      <w:r>
        <w:rPr>
          <w:rFonts w:ascii="Arial" w:hAnsi="Arial" w:cs="Arial"/>
          <w:bCs/>
        </w:rPr>
        <w:tab/>
      </w:r>
      <w:r w:rsidR="00D14D70" w:rsidRPr="00D14D70">
        <w:rPr>
          <w:rFonts w:ascii="Arial" w:hAnsi="Arial" w:cs="Arial"/>
          <w:bCs/>
        </w:rPr>
        <w:t>T</w:t>
      </w:r>
      <w:r w:rsidR="005C63E5">
        <w:rPr>
          <w:rFonts w:ascii="Arial" w:hAnsi="Arial" w:cs="Arial"/>
          <w:bCs/>
        </w:rPr>
        <w:t>he c</w:t>
      </w:r>
      <w:r w:rsidR="00D14D70" w:rsidRPr="00D14D70">
        <w:rPr>
          <w:rFonts w:ascii="Arial" w:hAnsi="Arial" w:cs="Arial"/>
          <w:bCs/>
        </w:rPr>
        <w:t xml:space="preserve">ouncil recognises the importance of its highway infrastructure and how an effectively </w:t>
      </w:r>
      <w:r>
        <w:rPr>
          <w:rFonts w:ascii="Arial" w:hAnsi="Arial" w:cs="Arial"/>
          <w:bCs/>
        </w:rPr>
        <w:tab/>
      </w:r>
      <w:r w:rsidR="00D14D70" w:rsidRPr="00D14D70">
        <w:rPr>
          <w:rFonts w:ascii="Arial" w:hAnsi="Arial" w:cs="Arial"/>
          <w:bCs/>
        </w:rPr>
        <w:t>maintained and managed highway network is fundamental in supporting the local economy.</w:t>
      </w:r>
      <w:r w:rsidR="00DF7364">
        <w:rPr>
          <w:rFonts w:ascii="Arial" w:hAnsi="Arial" w:cs="Arial"/>
          <w:bCs/>
        </w:rPr>
        <w:t xml:space="preserve">  This </w:t>
      </w:r>
      <w:r w:rsidR="00DF7364">
        <w:rPr>
          <w:rFonts w:ascii="Arial" w:hAnsi="Arial" w:cs="Arial"/>
          <w:bCs/>
        </w:rPr>
        <w:tab/>
        <w:t>brief report provides a summary of key facts relating to the council’s highway network.</w:t>
      </w:r>
    </w:p>
    <w:p w14:paraId="24605629" w14:textId="77777777" w:rsidR="005C63E5" w:rsidRPr="00D14D70" w:rsidRDefault="005C63E5" w:rsidP="009D51F5">
      <w:pPr>
        <w:jc w:val="both"/>
        <w:rPr>
          <w:rFonts w:ascii="Arial" w:hAnsi="Arial" w:cs="Arial"/>
          <w:bCs/>
        </w:rPr>
      </w:pPr>
    </w:p>
    <w:p w14:paraId="093A0176" w14:textId="48B123C8" w:rsidR="005C63E5" w:rsidRPr="005C63E5" w:rsidRDefault="005C63E5" w:rsidP="005C63E5">
      <w:pPr>
        <w:pStyle w:val="ListParagraph"/>
        <w:numPr>
          <w:ilvl w:val="0"/>
          <w:numId w:val="5"/>
        </w:numPr>
        <w:ind w:hanging="720"/>
        <w:rPr>
          <w:rFonts w:ascii="Arial" w:hAnsi="Arial" w:cs="Arial"/>
          <w:b/>
          <w:bCs/>
        </w:rPr>
      </w:pPr>
      <w:r w:rsidRPr="005C63E5">
        <w:rPr>
          <w:rFonts w:ascii="Arial" w:hAnsi="Arial" w:cs="Arial"/>
          <w:b/>
          <w:bCs/>
        </w:rPr>
        <w:t>Tameside Council’s Highway Assets</w:t>
      </w:r>
    </w:p>
    <w:p w14:paraId="2055BFF8" w14:textId="45FFB8E4" w:rsidR="00D14D70" w:rsidRPr="00D14D70" w:rsidRDefault="00800FA5" w:rsidP="007E37BA">
      <w:pPr>
        <w:rPr>
          <w:rFonts w:ascii="Arial" w:hAnsi="Arial" w:cs="Arial"/>
          <w:bCs/>
        </w:rPr>
      </w:pPr>
      <w:r>
        <w:rPr>
          <w:rFonts w:ascii="Arial" w:hAnsi="Arial" w:cs="Arial"/>
          <w:bCs/>
        </w:rPr>
        <w:tab/>
      </w:r>
      <w:r w:rsidR="00D14D70" w:rsidRPr="00D14D70">
        <w:rPr>
          <w:rFonts w:ascii="Arial" w:hAnsi="Arial" w:cs="Arial"/>
          <w:bCs/>
        </w:rPr>
        <w:t>The highway network is made up of a number of individual asset groups which include:</w:t>
      </w:r>
    </w:p>
    <w:tbl>
      <w:tblPr>
        <w:tblStyle w:val="TableGrid"/>
        <w:tblW w:w="0" w:type="auto"/>
        <w:tblInd w:w="704" w:type="dxa"/>
        <w:tblLook w:val="04A0" w:firstRow="1" w:lastRow="0" w:firstColumn="1" w:lastColumn="0" w:noHBand="0" w:noVBand="1"/>
      </w:tblPr>
      <w:tblGrid>
        <w:gridCol w:w="3544"/>
        <w:gridCol w:w="2126"/>
        <w:gridCol w:w="3119"/>
      </w:tblGrid>
      <w:tr w:rsidR="005C63E5" w:rsidRPr="00D14D70" w14:paraId="150C4A8B" w14:textId="77777777" w:rsidTr="00DF7364">
        <w:tc>
          <w:tcPr>
            <w:tcW w:w="3544" w:type="dxa"/>
          </w:tcPr>
          <w:p w14:paraId="2F1F6858" w14:textId="29F6C04B" w:rsidR="005C63E5" w:rsidRPr="00D14D70" w:rsidRDefault="005C63E5" w:rsidP="007E37BA">
            <w:pPr>
              <w:rPr>
                <w:rFonts w:ascii="Arial" w:hAnsi="Arial" w:cs="Arial"/>
                <w:b/>
                <w:bCs/>
              </w:rPr>
            </w:pPr>
            <w:r w:rsidRPr="00D14D70">
              <w:rPr>
                <w:rFonts w:ascii="Arial" w:hAnsi="Arial" w:cs="Arial"/>
                <w:b/>
                <w:bCs/>
              </w:rPr>
              <w:t>Asset Group</w:t>
            </w:r>
          </w:p>
        </w:tc>
        <w:tc>
          <w:tcPr>
            <w:tcW w:w="2126" w:type="dxa"/>
          </w:tcPr>
          <w:p w14:paraId="369E4345" w14:textId="49ED4133" w:rsidR="005C63E5" w:rsidRPr="00D14D70" w:rsidRDefault="005C63E5" w:rsidP="007E37BA">
            <w:pPr>
              <w:rPr>
                <w:rFonts w:ascii="Arial" w:hAnsi="Arial" w:cs="Arial"/>
                <w:b/>
                <w:bCs/>
              </w:rPr>
            </w:pPr>
            <w:r>
              <w:rPr>
                <w:rFonts w:ascii="Arial" w:hAnsi="Arial" w:cs="Arial"/>
                <w:b/>
                <w:bCs/>
              </w:rPr>
              <w:t>Quantity</w:t>
            </w:r>
          </w:p>
        </w:tc>
        <w:tc>
          <w:tcPr>
            <w:tcW w:w="3119" w:type="dxa"/>
          </w:tcPr>
          <w:p w14:paraId="6078BF28" w14:textId="2CF84977" w:rsidR="005C63E5" w:rsidRPr="00D14D70" w:rsidRDefault="005C63E5" w:rsidP="007E37BA">
            <w:pPr>
              <w:rPr>
                <w:rFonts w:ascii="Arial" w:hAnsi="Arial" w:cs="Arial"/>
                <w:b/>
                <w:bCs/>
              </w:rPr>
            </w:pPr>
            <w:r w:rsidRPr="00D14D70">
              <w:rPr>
                <w:rFonts w:ascii="Arial" w:hAnsi="Arial" w:cs="Arial"/>
                <w:b/>
                <w:bCs/>
              </w:rPr>
              <w:t>Length in Kilometres (km)</w:t>
            </w:r>
          </w:p>
          <w:p w14:paraId="62F2BB67" w14:textId="36F141DE" w:rsidR="005C63E5" w:rsidRPr="00D14D70" w:rsidRDefault="005C63E5" w:rsidP="007E37BA">
            <w:pPr>
              <w:rPr>
                <w:rFonts w:ascii="Arial" w:hAnsi="Arial" w:cs="Arial"/>
                <w:b/>
                <w:bCs/>
              </w:rPr>
            </w:pPr>
          </w:p>
        </w:tc>
      </w:tr>
      <w:tr w:rsidR="005C63E5" w:rsidRPr="00D14D70" w14:paraId="6680565D" w14:textId="77777777" w:rsidTr="00DF7364">
        <w:tc>
          <w:tcPr>
            <w:tcW w:w="3544" w:type="dxa"/>
          </w:tcPr>
          <w:p w14:paraId="13946E19" w14:textId="3CD0FA64" w:rsidR="005C63E5" w:rsidRPr="00D14D70" w:rsidRDefault="005C63E5" w:rsidP="007E37BA">
            <w:pPr>
              <w:rPr>
                <w:rFonts w:ascii="Arial" w:hAnsi="Arial" w:cs="Arial"/>
                <w:bCs/>
              </w:rPr>
            </w:pPr>
            <w:r>
              <w:rPr>
                <w:rFonts w:ascii="Arial" w:hAnsi="Arial" w:cs="Arial"/>
                <w:bCs/>
              </w:rPr>
              <w:t>A roads (carriageways)</w:t>
            </w:r>
          </w:p>
        </w:tc>
        <w:tc>
          <w:tcPr>
            <w:tcW w:w="2126" w:type="dxa"/>
          </w:tcPr>
          <w:p w14:paraId="16E38A15" w14:textId="4B6E9F69" w:rsidR="005C63E5" w:rsidRPr="005C63E5" w:rsidRDefault="005C63E5" w:rsidP="00922CB4">
            <w:pPr>
              <w:rPr>
                <w:rFonts w:ascii="Arial" w:hAnsi="Arial" w:cs="Arial"/>
                <w:bCs/>
              </w:rPr>
            </w:pPr>
            <w:r w:rsidRPr="005C63E5">
              <w:rPr>
                <w:rFonts w:ascii="Arial" w:hAnsi="Arial" w:cs="Arial"/>
                <w:bCs/>
              </w:rPr>
              <w:t>N/A</w:t>
            </w:r>
          </w:p>
        </w:tc>
        <w:tc>
          <w:tcPr>
            <w:tcW w:w="3119" w:type="dxa"/>
          </w:tcPr>
          <w:p w14:paraId="40506004" w14:textId="6C9276EF" w:rsidR="005C63E5" w:rsidRPr="00D14D70" w:rsidRDefault="002F11EF" w:rsidP="002F11EF">
            <w:pPr>
              <w:rPr>
                <w:rFonts w:ascii="Arial" w:hAnsi="Arial" w:cs="Arial"/>
                <w:bCs/>
              </w:rPr>
            </w:pPr>
            <w:r>
              <w:rPr>
                <w:rFonts w:ascii="Arial" w:hAnsi="Arial" w:cs="Arial"/>
                <w:bCs/>
              </w:rPr>
              <w:t xml:space="preserve">74 </w:t>
            </w:r>
            <w:r w:rsidR="005C63E5">
              <w:rPr>
                <w:rFonts w:ascii="Arial" w:hAnsi="Arial" w:cs="Arial"/>
                <w:bCs/>
              </w:rPr>
              <w:t>km</w:t>
            </w:r>
          </w:p>
        </w:tc>
      </w:tr>
      <w:tr w:rsidR="005C63E5" w:rsidRPr="00D14D70" w14:paraId="49CB4C61" w14:textId="77777777" w:rsidTr="00DF7364">
        <w:tc>
          <w:tcPr>
            <w:tcW w:w="3544" w:type="dxa"/>
          </w:tcPr>
          <w:p w14:paraId="647E109D" w14:textId="4DDE47A0" w:rsidR="005C63E5" w:rsidRPr="00D14D70" w:rsidRDefault="005C63E5" w:rsidP="007E37BA">
            <w:pPr>
              <w:rPr>
                <w:rFonts w:ascii="Arial" w:hAnsi="Arial" w:cs="Arial"/>
                <w:bCs/>
              </w:rPr>
            </w:pPr>
            <w:r>
              <w:rPr>
                <w:rFonts w:ascii="Arial" w:hAnsi="Arial" w:cs="Arial"/>
                <w:bCs/>
              </w:rPr>
              <w:t>B and C roads (carriageways)</w:t>
            </w:r>
          </w:p>
        </w:tc>
        <w:tc>
          <w:tcPr>
            <w:tcW w:w="2126" w:type="dxa"/>
          </w:tcPr>
          <w:p w14:paraId="366C82A7" w14:textId="6556A1CD" w:rsidR="005C63E5" w:rsidRPr="005C63E5" w:rsidRDefault="005C63E5" w:rsidP="007E37BA">
            <w:pPr>
              <w:rPr>
                <w:rFonts w:ascii="Arial" w:hAnsi="Arial" w:cs="Arial"/>
                <w:bCs/>
              </w:rPr>
            </w:pPr>
            <w:r w:rsidRPr="005C63E5">
              <w:rPr>
                <w:rFonts w:ascii="Arial" w:hAnsi="Arial" w:cs="Arial"/>
                <w:bCs/>
              </w:rPr>
              <w:t>N/A</w:t>
            </w:r>
          </w:p>
        </w:tc>
        <w:tc>
          <w:tcPr>
            <w:tcW w:w="3119" w:type="dxa"/>
          </w:tcPr>
          <w:p w14:paraId="53504747" w14:textId="7AA6D050" w:rsidR="005C63E5" w:rsidRPr="00D14D70" w:rsidRDefault="005C63E5" w:rsidP="002F11EF">
            <w:pPr>
              <w:rPr>
                <w:rFonts w:ascii="Arial" w:hAnsi="Arial" w:cs="Arial"/>
                <w:bCs/>
              </w:rPr>
            </w:pPr>
            <w:r>
              <w:rPr>
                <w:rFonts w:ascii="Arial" w:hAnsi="Arial" w:cs="Arial"/>
                <w:bCs/>
              </w:rPr>
              <w:t>68</w:t>
            </w:r>
            <w:r w:rsidR="002F11EF">
              <w:rPr>
                <w:rFonts w:ascii="Arial" w:hAnsi="Arial" w:cs="Arial"/>
                <w:bCs/>
              </w:rPr>
              <w:t xml:space="preserve"> </w:t>
            </w:r>
            <w:r>
              <w:rPr>
                <w:rFonts w:ascii="Arial" w:hAnsi="Arial" w:cs="Arial"/>
                <w:bCs/>
              </w:rPr>
              <w:t>km</w:t>
            </w:r>
          </w:p>
        </w:tc>
      </w:tr>
      <w:tr w:rsidR="005C63E5" w:rsidRPr="00D14D70" w14:paraId="3251E0E7" w14:textId="77777777" w:rsidTr="00DF7364">
        <w:tc>
          <w:tcPr>
            <w:tcW w:w="3544" w:type="dxa"/>
          </w:tcPr>
          <w:p w14:paraId="173DFA0F" w14:textId="6B34480A" w:rsidR="005C63E5" w:rsidRPr="00D14D70" w:rsidRDefault="005C63E5" w:rsidP="007E37BA">
            <w:pPr>
              <w:rPr>
                <w:rFonts w:ascii="Arial" w:hAnsi="Arial" w:cs="Arial"/>
                <w:bCs/>
              </w:rPr>
            </w:pPr>
            <w:r>
              <w:rPr>
                <w:rFonts w:ascii="Arial" w:hAnsi="Arial" w:cs="Arial"/>
                <w:bCs/>
              </w:rPr>
              <w:t>U roads (carriageways)</w:t>
            </w:r>
          </w:p>
        </w:tc>
        <w:tc>
          <w:tcPr>
            <w:tcW w:w="2126" w:type="dxa"/>
          </w:tcPr>
          <w:p w14:paraId="6B4C0A89" w14:textId="1A344466" w:rsidR="005C63E5" w:rsidRPr="005C63E5" w:rsidRDefault="005C63E5" w:rsidP="007E37BA">
            <w:pPr>
              <w:rPr>
                <w:rFonts w:ascii="Arial" w:hAnsi="Arial" w:cs="Arial"/>
                <w:bCs/>
              </w:rPr>
            </w:pPr>
            <w:r w:rsidRPr="005C63E5">
              <w:rPr>
                <w:rFonts w:ascii="Arial" w:hAnsi="Arial" w:cs="Arial"/>
                <w:bCs/>
              </w:rPr>
              <w:t>N/A</w:t>
            </w:r>
          </w:p>
        </w:tc>
        <w:tc>
          <w:tcPr>
            <w:tcW w:w="3119" w:type="dxa"/>
          </w:tcPr>
          <w:p w14:paraId="3FAEDC9A" w14:textId="2B9BA0FF" w:rsidR="005C63E5" w:rsidRPr="00D14D70" w:rsidRDefault="002F11EF" w:rsidP="002F11EF">
            <w:pPr>
              <w:rPr>
                <w:rFonts w:ascii="Arial" w:hAnsi="Arial" w:cs="Arial"/>
                <w:bCs/>
              </w:rPr>
            </w:pPr>
            <w:r>
              <w:rPr>
                <w:rFonts w:ascii="Arial" w:hAnsi="Arial" w:cs="Arial"/>
                <w:bCs/>
              </w:rPr>
              <w:t>565 k</w:t>
            </w:r>
            <w:r w:rsidR="005C63E5">
              <w:rPr>
                <w:rFonts w:ascii="Arial" w:hAnsi="Arial" w:cs="Arial"/>
                <w:bCs/>
              </w:rPr>
              <w:t>m</w:t>
            </w:r>
          </w:p>
        </w:tc>
      </w:tr>
      <w:tr w:rsidR="005C63E5" w:rsidRPr="00D14D70" w14:paraId="69E847C9" w14:textId="77777777" w:rsidTr="00DF7364">
        <w:tc>
          <w:tcPr>
            <w:tcW w:w="3544" w:type="dxa"/>
          </w:tcPr>
          <w:p w14:paraId="0A2DD969" w14:textId="7ACCB007" w:rsidR="005C63E5" w:rsidRPr="00D14D70" w:rsidRDefault="005C63E5" w:rsidP="007E37BA">
            <w:pPr>
              <w:rPr>
                <w:rFonts w:ascii="Arial" w:hAnsi="Arial" w:cs="Arial"/>
                <w:bCs/>
              </w:rPr>
            </w:pPr>
            <w:r>
              <w:rPr>
                <w:rFonts w:ascii="Arial" w:hAnsi="Arial" w:cs="Arial"/>
                <w:bCs/>
              </w:rPr>
              <w:t>Total roads (carriageways)</w:t>
            </w:r>
          </w:p>
        </w:tc>
        <w:tc>
          <w:tcPr>
            <w:tcW w:w="2126" w:type="dxa"/>
          </w:tcPr>
          <w:p w14:paraId="46861DF7" w14:textId="574FD320" w:rsidR="005C63E5" w:rsidRPr="005C63E5" w:rsidRDefault="005C63E5" w:rsidP="007E37BA">
            <w:pPr>
              <w:rPr>
                <w:rFonts w:ascii="Arial" w:hAnsi="Arial" w:cs="Arial"/>
                <w:bCs/>
              </w:rPr>
            </w:pPr>
            <w:r w:rsidRPr="005C63E5">
              <w:rPr>
                <w:rFonts w:ascii="Arial" w:hAnsi="Arial" w:cs="Arial"/>
                <w:bCs/>
              </w:rPr>
              <w:t>N/A</w:t>
            </w:r>
          </w:p>
        </w:tc>
        <w:tc>
          <w:tcPr>
            <w:tcW w:w="3119" w:type="dxa"/>
          </w:tcPr>
          <w:p w14:paraId="1BFA3C4E" w14:textId="7FBBAADC" w:rsidR="005C63E5" w:rsidRPr="0069471D" w:rsidRDefault="002F11EF" w:rsidP="002F11EF">
            <w:pPr>
              <w:rPr>
                <w:rFonts w:ascii="Arial" w:hAnsi="Arial" w:cs="Arial"/>
                <w:bCs/>
              </w:rPr>
            </w:pPr>
            <w:r w:rsidRPr="0069471D">
              <w:rPr>
                <w:rFonts w:ascii="Arial" w:hAnsi="Arial" w:cs="Arial"/>
                <w:bCs/>
              </w:rPr>
              <w:t>707 km</w:t>
            </w:r>
          </w:p>
        </w:tc>
      </w:tr>
      <w:tr w:rsidR="005C63E5" w:rsidRPr="00D14D70" w14:paraId="14E4EB8D" w14:textId="77777777" w:rsidTr="00DF7364">
        <w:tc>
          <w:tcPr>
            <w:tcW w:w="3544" w:type="dxa"/>
          </w:tcPr>
          <w:p w14:paraId="0F16E6DA" w14:textId="663774D2" w:rsidR="005C63E5" w:rsidRPr="00D14D70" w:rsidRDefault="005C63E5" w:rsidP="007E37BA">
            <w:pPr>
              <w:rPr>
                <w:rFonts w:ascii="Arial" w:hAnsi="Arial" w:cs="Arial"/>
                <w:bCs/>
              </w:rPr>
            </w:pPr>
            <w:r>
              <w:rPr>
                <w:rFonts w:ascii="Arial" w:hAnsi="Arial" w:cs="Arial"/>
                <w:bCs/>
              </w:rPr>
              <w:t>Footways</w:t>
            </w:r>
          </w:p>
        </w:tc>
        <w:tc>
          <w:tcPr>
            <w:tcW w:w="2126" w:type="dxa"/>
          </w:tcPr>
          <w:p w14:paraId="6933DBAA" w14:textId="1D1E1DEA" w:rsidR="005C63E5" w:rsidRPr="005C63E5" w:rsidRDefault="005C63E5" w:rsidP="007E37BA">
            <w:pPr>
              <w:rPr>
                <w:rFonts w:ascii="Arial" w:hAnsi="Arial" w:cs="Arial"/>
                <w:bCs/>
              </w:rPr>
            </w:pPr>
            <w:r w:rsidRPr="005C63E5">
              <w:rPr>
                <w:rFonts w:ascii="Arial" w:hAnsi="Arial" w:cs="Arial"/>
                <w:bCs/>
              </w:rPr>
              <w:t>N/A</w:t>
            </w:r>
          </w:p>
        </w:tc>
        <w:tc>
          <w:tcPr>
            <w:tcW w:w="3119" w:type="dxa"/>
          </w:tcPr>
          <w:p w14:paraId="7CA30432" w14:textId="01D29E43" w:rsidR="005C63E5" w:rsidRPr="0069471D" w:rsidRDefault="005C63E5" w:rsidP="002F11EF">
            <w:pPr>
              <w:rPr>
                <w:rFonts w:ascii="Arial" w:hAnsi="Arial" w:cs="Arial"/>
                <w:bCs/>
              </w:rPr>
            </w:pPr>
            <w:r w:rsidRPr="0069471D">
              <w:rPr>
                <w:rFonts w:ascii="Arial" w:hAnsi="Arial" w:cs="Arial"/>
                <w:bCs/>
              </w:rPr>
              <w:t>1</w:t>
            </w:r>
            <w:r w:rsidR="002F11EF" w:rsidRPr="0069471D">
              <w:rPr>
                <w:rFonts w:ascii="Arial" w:hAnsi="Arial" w:cs="Arial"/>
                <w:bCs/>
              </w:rPr>
              <w:t>,</w:t>
            </w:r>
            <w:r w:rsidRPr="0069471D">
              <w:rPr>
                <w:rFonts w:ascii="Arial" w:hAnsi="Arial" w:cs="Arial"/>
                <w:bCs/>
              </w:rPr>
              <w:t>15</w:t>
            </w:r>
            <w:r w:rsidR="002F11EF" w:rsidRPr="0069471D">
              <w:rPr>
                <w:rFonts w:ascii="Arial" w:hAnsi="Arial" w:cs="Arial"/>
                <w:bCs/>
              </w:rPr>
              <w:t xml:space="preserve">3 </w:t>
            </w:r>
            <w:r w:rsidRPr="0069471D">
              <w:rPr>
                <w:rFonts w:ascii="Arial" w:hAnsi="Arial" w:cs="Arial"/>
                <w:bCs/>
              </w:rPr>
              <w:t xml:space="preserve">km </w:t>
            </w:r>
          </w:p>
        </w:tc>
      </w:tr>
      <w:tr w:rsidR="005C63E5" w:rsidRPr="00D14D70" w14:paraId="1B58E4FD" w14:textId="77777777" w:rsidTr="00DF7364">
        <w:tc>
          <w:tcPr>
            <w:tcW w:w="3544" w:type="dxa"/>
          </w:tcPr>
          <w:p w14:paraId="2D2D3D97" w14:textId="3770B60B" w:rsidR="005C63E5" w:rsidRPr="00D14D70" w:rsidRDefault="005C63E5" w:rsidP="007E37BA">
            <w:pPr>
              <w:rPr>
                <w:rFonts w:ascii="Arial" w:hAnsi="Arial" w:cs="Arial"/>
                <w:bCs/>
              </w:rPr>
            </w:pPr>
            <w:r>
              <w:rPr>
                <w:rFonts w:ascii="Arial" w:hAnsi="Arial" w:cs="Arial"/>
                <w:bCs/>
              </w:rPr>
              <w:t>Public Rights of Way</w:t>
            </w:r>
          </w:p>
        </w:tc>
        <w:tc>
          <w:tcPr>
            <w:tcW w:w="2126" w:type="dxa"/>
          </w:tcPr>
          <w:p w14:paraId="745F845B" w14:textId="685B3E5B" w:rsidR="005C63E5" w:rsidRPr="005C63E5" w:rsidRDefault="005C63E5" w:rsidP="005C63E5">
            <w:pPr>
              <w:rPr>
                <w:rFonts w:ascii="Arial" w:hAnsi="Arial" w:cs="Arial"/>
                <w:bCs/>
              </w:rPr>
            </w:pPr>
            <w:r w:rsidRPr="005C63E5">
              <w:rPr>
                <w:rFonts w:ascii="Arial" w:hAnsi="Arial" w:cs="Arial"/>
                <w:bCs/>
              </w:rPr>
              <w:t>N/A</w:t>
            </w:r>
          </w:p>
        </w:tc>
        <w:tc>
          <w:tcPr>
            <w:tcW w:w="3119" w:type="dxa"/>
          </w:tcPr>
          <w:p w14:paraId="3BA09AA1" w14:textId="41383306" w:rsidR="005C63E5" w:rsidRPr="0069471D" w:rsidRDefault="002F11EF" w:rsidP="002F11EF">
            <w:pPr>
              <w:rPr>
                <w:rFonts w:ascii="Arial" w:hAnsi="Arial" w:cs="Arial"/>
                <w:bCs/>
              </w:rPr>
            </w:pPr>
            <w:r w:rsidRPr="0069471D">
              <w:rPr>
                <w:rFonts w:ascii="Arial" w:hAnsi="Arial" w:cs="Arial"/>
                <w:bCs/>
              </w:rPr>
              <w:t>268 km</w:t>
            </w:r>
          </w:p>
        </w:tc>
      </w:tr>
      <w:tr w:rsidR="005C63E5" w:rsidRPr="00D14D70" w14:paraId="3DFD56AB" w14:textId="77777777" w:rsidTr="00DF7364">
        <w:tc>
          <w:tcPr>
            <w:tcW w:w="3544" w:type="dxa"/>
          </w:tcPr>
          <w:p w14:paraId="4DF9D8F8" w14:textId="7940AF03" w:rsidR="005C63E5" w:rsidRDefault="005C63E5" w:rsidP="007E37BA">
            <w:pPr>
              <w:rPr>
                <w:rFonts w:ascii="Arial" w:hAnsi="Arial" w:cs="Arial"/>
                <w:bCs/>
              </w:rPr>
            </w:pPr>
            <w:r>
              <w:rPr>
                <w:rFonts w:ascii="Arial" w:hAnsi="Arial" w:cs="Arial"/>
                <w:bCs/>
              </w:rPr>
              <w:t>Bridges and structures</w:t>
            </w:r>
          </w:p>
        </w:tc>
        <w:tc>
          <w:tcPr>
            <w:tcW w:w="2126" w:type="dxa"/>
          </w:tcPr>
          <w:p w14:paraId="47B653AB" w14:textId="3D6F4237" w:rsidR="005C63E5" w:rsidRDefault="005C63E5" w:rsidP="005C63E5">
            <w:pPr>
              <w:rPr>
                <w:rFonts w:ascii="Arial" w:hAnsi="Arial" w:cs="Arial"/>
                <w:bCs/>
                <w:highlight w:val="yellow"/>
              </w:rPr>
            </w:pPr>
            <w:r w:rsidRPr="005C63E5">
              <w:rPr>
                <w:rFonts w:ascii="Arial" w:hAnsi="Arial" w:cs="Arial"/>
                <w:bCs/>
              </w:rPr>
              <w:t>448</w:t>
            </w:r>
          </w:p>
        </w:tc>
        <w:tc>
          <w:tcPr>
            <w:tcW w:w="3119" w:type="dxa"/>
          </w:tcPr>
          <w:p w14:paraId="050578F1" w14:textId="17F856FD" w:rsidR="005C63E5" w:rsidRPr="0069471D" w:rsidRDefault="0069471D" w:rsidP="005C63E5">
            <w:pPr>
              <w:rPr>
                <w:rFonts w:ascii="Arial" w:hAnsi="Arial" w:cs="Arial"/>
                <w:bCs/>
              </w:rPr>
            </w:pPr>
            <w:r>
              <w:rPr>
                <w:rFonts w:ascii="Arial" w:hAnsi="Arial" w:cs="Arial"/>
                <w:bCs/>
              </w:rPr>
              <w:t>N/A</w:t>
            </w:r>
          </w:p>
        </w:tc>
      </w:tr>
      <w:tr w:rsidR="005C63E5" w:rsidRPr="00D14D70" w14:paraId="39FB4C68" w14:textId="77777777" w:rsidTr="00DF7364">
        <w:tc>
          <w:tcPr>
            <w:tcW w:w="3544" w:type="dxa"/>
          </w:tcPr>
          <w:p w14:paraId="42E9FF0F" w14:textId="63C8A153" w:rsidR="005C63E5" w:rsidRDefault="005C63E5" w:rsidP="007E37BA">
            <w:pPr>
              <w:rPr>
                <w:rFonts w:ascii="Arial" w:hAnsi="Arial" w:cs="Arial"/>
                <w:bCs/>
              </w:rPr>
            </w:pPr>
            <w:r>
              <w:rPr>
                <w:rFonts w:ascii="Arial" w:hAnsi="Arial" w:cs="Arial"/>
                <w:bCs/>
              </w:rPr>
              <w:t>Street lighting</w:t>
            </w:r>
          </w:p>
        </w:tc>
        <w:tc>
          <w:tcPr>
            <w:tcW w:w="2126" w:type="dxa"/>
          </w:tcPr>
          <w:p w14:paraId="0727D12B" w14:textId="3C926983" w:rsidR="005C63E5" w:rsidRPr="005C63E5" w:rsidRDefault="005C63E5" w:rsidP="005C63E5">
            <w:pPr>
              <w:rPr>
                <w:rFonts w:ascii="Arial" w:hAnsi="Arial" w:cs="Arial"/>
                <w:bCs/>
              </w:rPr>
            </w:pPr>
            <w:r w:rsidRPr="005C63E5">
              <w:rPr>
                <w:rFonts w:ascii="Arial" w:hAnsi="Arial" w:cs="Arial"/>
                <w:bCs/>
              </w:rPr>
              <w:t>25,609</w:t>
            </w:r>
          </w:p>
        </w:tc>
        <w:tc>
          <w:tcPr>
            <w:tcW w:w="3119" w:type="dxa"/>
          </w:tcPr>
          <w:p w14:paraId="25EAC103" w14:textId="2E38B214" w:rsidR="005C63E5" w:rsidRPr="0069471D" w:rsidRDefault="0069471D" w:rsidP="005C63E5">
            <w:pPr>
              <w:rPr>
                <w:rFonts w:ascii="Arial" w:hAnsi="Arial" w:cs="Arial"/>
                <w:bCs/>
              </w:rPr>
            </w:pPr>
            <w:r>
              <w:rPr>
                <w:rFonts w:ascii="Arial" w:hAnsi="Arial" w:cs="Arial"/>
                <w:bCs/>
              </w:rPr>
              <w:t>N/A</w:t>
            </w:r>
          </w:p>
        </w:tc>
      </w:tr>
      <w:tr w:rsidR="005C63E5" w:rsidRPr="00D14D70" w14:paraId="1B921EF8" w14:textId="77777777" w:rsidTr="00DF7364">
        <w:tc>
          <w:tcPr>
            <w:tcW w:w="3544" w:type="dxa"/>
          </w:tcPr>
          <w:p w14:paraId="468ECD6F" w14:textId="24A6970B" w:rsidR="005C63E5" w:rsidRDefault="005C63E5" w:rsidP="007E37BA">
            <w:pPr>
              <w:rPr>
                <w:rFonts w:ascii="Arial" w:hAnsi="Arial" w:cs="Arial"/>
                <w:bCs/>
              </w:rPr>
            </w:pPr>
            <w:r>
              <w:rPr>
                <w:rFonts w:ascii="Arial" w:hAnsi="Arial" w:cs="Arial"/>
                <w:bCs/>
              </w:rPr>
              <w:t>Street furniture</w:t>
            </w:r>
          </w:p>
        </w:tc>
        <w:tc>
          <w:tcPr>
            <w:tcW w:w="2126" w:type="dxa"/>
          </w:tcPr>
          <w:p w14:paraId="3C12EF3F" w14:textId="7E73EB27" w:rsidR="005C63E5" w:rsidRPr="005C63E5" w:rsidRDefault="005C63E5" w:rsidP="005C63E5">
            <w:pPr>
              <w:rPr>
                <w:rFonts w:ascii="Arial" w:hAnsi="Arial" w:cs="Arial"/>
                <w:bCs/>
              </w:rPr>
            </w:pPr>
            <w:r w:rsidRPr="005C63E5">
              <w:rPr>
                <w:rFonts w:ascii="Arial" w:hAnsi="Arial" w:cs="Arial"/>
                <w:bCs/>
              </w:rPr>
              <w:t>106,001</w:t>
            </w:r>
          </w:p>
        </w:tc>
        <w:tc>
          <w:tcPr>
            <w:tcW w:w="3119" w:type="dxa"/>
          </w:tcPr>
          <w:p w14:paraId="6F6BF490" w14:textId="7C675736" w:rsidR="005C63E5" w:rsidRPr="005C63E5" w:rsidRDefault="0069471D" w:rsidP="005C63E5">
            <w:pPr>
              <w:rPr>
                <w:rFonts w:ascii="Arial" w:hAnsi="Arial" w:cs="Arial"/>
                <w:bCs/>
                <w:highlight w:val="yellow"/>
              </w:rPr>
            </w:pPr>
            <w:r w:rsidRPr="0069471D">
              <w:rPr>
                <w:rFonts w:ascii="Arial" w:hAnsi="Arial" w:cs="Arial"/>
                <w:bCs/>
              </w:rPr>
              <w:t>N/A</w:t>
            </w:r>
          </w:p>
        </w:tc>
      </w:tr>
    </w:tbl>
    <w:p w14:paraId="1D6429A2" w14:textId="269DEED7" w:rsidR="00D14D70" w:rsidRPr="00D14D70" w:rsidRDefault="00D14D70" w:rsidP="007E37BA">
      <w:pPr>
        <w:rPr>
          <w:rFonts w:ascii="Arial" w:hAnsi="Arial" w:cs="Arial"/>
          <w:bCs/>
        </w:rPr>
      </w:pPr>
    </w:p>
    <w:p w14:paraId="4D50FA8E" w14:textId="21EFC3CB" w:rsidR="00C12D4D" w:rsidRDefault="00C12D4D" w:rsidP="005C63E5">
      <w:pPr>
        <w:pStyle w:val="ListParagraph"/>
        <w:numPr>
          <w:ilvl w:val="0"/>
          <w:numId w:val="5"/>
        </w:numPr>
        <w:ind w:hanging="720"/>
        <w:rPr>
          <w:rFonts w:ascii="Arial" w:hAnsi="Arial" w:cs="Arial"/>
          <w:b/>
        </w:rPr>
      </w:pPr>
      <w:r w:rsidRPr="005C63E5">
        <w:rPr>
          <w:rFonts w:ascii="Arial" w:hAnsi="Arial" w:cs="Arial"/>
          <w:b/>
        </w:rPr>
        <w:t xml:space="preserve">Highway </w:t>
      </w:r>
      <w:r w:rsidR="005C63E5" w:rsidRPr="005C63E5">
        <w:rPr>
          <w:rFonts w:ascii="Arial" w:hAnsi="Arial" w:cs="Arial"/>
          <w:b/>
        </w:rPr>
        <w:t>M</w:t>
      </w:r>
      <w:r w:rsidRPr="005C63E5">
        <w:rPr>
          <w:rFonts w:ascii="Arial" w:hAnsi="Arial" w:cs="Arial"/>
          <w:b/>
        </w:rPr>
        <w:t xml:space="preserve">aintenance </w:t>
      </w:r>
      <w:r w:rsidR="005C63E5" w:rsidRPr="005C63E5">
        <w:rPr>
          <w:rFonts w:ascii="Arial" w:hAnsi="Arial" w:cs="Arial"/>
          <w:b/>
        </w:rPr>
        <w:t>Spend</w:t>
      </w:r>
    </w:p>
    <w:p w14:paraId="364AEA77" w14:textId="77777777" w:rsidR="009316B3" w:rsidRDefault="00EB517E" w:rsidP="00666DF5">
      <w:pPr>
        <w:jc w:val="both"/>
        <w:rPr>
          <w:rFonts w:ascii="Arial" w:hAnsi="Arial" w:cs="Arial"/>
        </w:rPr>
      </w:pPr>
      <w:r>
        <w:rPr>
          <w:rFonts w:ascii="Arial" w:hAnsi="Arial" w:cs="Arial"/>
        </w:rPr>
        <w:tab/>
      </w:r>
      <w:r w:rsidR="00666DF5" w:rsidRPr="00666DF5">
        <w:rPr>
          <w:rFonts w:ascii="Arial" w:hAnsi="Arial" w:cs="Arial"/>
        </w:rPr>
        <w:t xml:space="preserve">The table below provides a summary of </w:t>
      </w:r>
      <w:r w:rsidR="00666DF5">
        <w:rPr>
          <w:rFonts w:ascii="Arial" w:hAnsi="Arial" w:cs="Arial"/>
        </w:rPr>
        <w:t xml:space="preserve">the </w:t>
      </w:r>
      <w:r w:rsidR="00666DF5" w:rsidRPr="00666DF5">
        <w:rPr>
          <w:rFonts w:ascii="Arial" w:hAnsi="Arial" w:cs="Arial"/>
        </w:rPr>
        <w:t xml:space="preserve">capital funding, received from the Department of </w:t>
      </w:r>
      <w:r>
        <w:rPr>
          <w:rFonts w:ascii="Arial" w:hAnsi="Arial" w:cs="Arial"/>
        </w:rPr>
        <w:tab/>
      </w:r>
      <w:r w:rsidR="00666DF5" w:rsidRPr="00666DF5">
        <w:rPr>
          <w:rFonts w:ascii="Arial" w:hAnsi="Arial" w:cs="Arial"/>
        </w:rPr>
        <w:t>Transport, over the last five years</w:t>
      </w:r>
      <w:r w:rsidR="00666DF5">
        <w:rPr>
          <w:rFonts w:ascii="Arial" w:hAnsi="Arial" w:cs="Arial"/>
        </w:rPr>
        <w:t xml:space="preserve">. </w:t>
      </w:r>
    </w:p>
    <w:p w14:paraId="547DAB77" w14:textId="396E1538" w:rsidR="00666DF5" w:rsidRDefault="009316B3" w:rsidP="00666DF5">
      <w:pPr>
        <w:jc w:val="both"/>
        <w:rPr>
          <w:rFonts w:ascii="Arial" w:hAnsi="Arial" w:cs="Arial"/>
        </w:rPr>
      </w:pPr>
      <w:r>
        <w:rPr>
          <w:rFonts w:ascii="Arial" w:hAnsi="Arial" w:cs="Arial"/>
        </w:rPr>
        <w:tab/>
      </w:r>
      <w:r w:rsidR="00666DF5">
        <w:rPr>
          <w:rFonts w:ascii="Arial" w:hAnsi="Arial" w:cs="Arial"/>
        </w:rPr>
        <w:t xml:space="preserve">The </w:t>
      </w:r>
      <w:r>
        <w:rPr>
          <w:rFonts w:ascii="Arial" w:hAnsi="Arial" w:cs="Arial"/>
        </w:rPr>
        <w:t xml:space="preserve">table </w:t>
      </w:r>
      <w:r w:rsidR="00666DF5">
        <w:rPr>
          <w:rFonts w:ascii="Arial" w:hAnsi="Arial" w:cs="Arial"/>
        </w:rPr>
        <w:t xml:space="preserve">also summarises the total spend, </w:t>
      </w:r>
      <w:r>
        <w:rPr>
          <w:rFonts w:ascii="Arial" w:hAnsi="Arial" w:cs="Arial"/>
        </w:rPr>
        <w:t xml:space="preserve">for </w:t>
      </w:r>
      <w:r w:rsidR="00666DF5">
        <w:rPr>
          <w:rFonts w:ascii="Arial" w:hAnsi="Arial" w:cs="Arial"/>
        </w:rPr>
        <w:t xml:space="preserve">both capital and revenue, </w:t>
      </w:r>
      <w:r w:rsidR="00666DF5" w:rsidRPr="00666DF5">
        <w:rPr>
          <w:rFonts w:ascii="Arial" w:hAnsi="Arial" w:cs="Arial"/>
        </w:rPr>
        <w:t xml:space="preserve">on highway </w:t>
      </w:r>
      <w:r>
        <w:rPr>
          <w:rFonts w:ascii="Arial" w:hAnsi="Arial" w:cs="Arial"/>
        </w:rPr>
        <w:tab/>
      </w:r>
      <w:r w:rsidR="00666DF5" w:rsidRPr="00666DF5">
        <w:rPr>
          <w:rFonts w:ascii="Arial" w:hAnsi="Arial" w:cs="Arial"/>
        </w:rPr>
        <w:t xml:space="preserve">maintenance </w:t>
      </w:r>
      <w:r>
        <w:rPr>
          <w:rFonts w:ascii="Arial" w:hAnsi="Arial" w:cs="Arial"/>
        </w:rPr>
        <w:t xml:space="preserve">works including an estimate of the </w:t>
      </w:r>
      <w:r w:rsidR="00666DF5" w:rsidRPr="00666DF5">
        <w:rPr>
          <w:rFonts w:ascii="Arial" w:hAnsi="Arial" w:cs="Arial"/>
        </w:rPr>
        <w:t xml:space="preserve">% </w:t>
      </w:r>
      <w:r>
        <w:rPr>
          <w:rFonts w:ascii="Arial" w:hAnsi="Arial" w:cs="Arial"/>
        </w:rPr>
        <w:t>spent</w:t>
      </w:r>
      <w:r w:rsidR="00666DF5" w:rsidRPr="00666DF5">
        <w:rPr>
          <w:rFonts w:ascii="Arial" w:hAnsi="Arial" w:cs="Arial"/>
        </w:rPr>
        <w:t xml:space="preserve"> </w:t>
      </w:r>
      <w:r w:rsidR="00666DF5">
        <w:rPr>
          <w:rFonts w:ascii="Arial" w:hAnsi="Arial" w:cs="Arial"/>
        </w:rPr>
        <w:t xml:space="preserve">on preventative and reactive </w:t>
      </w:r>
      <w:r>
        <w:rPr>
          <w:rFonts w:ascii="Arial" w:hAnsi="Arial" w:cs="Arial"/>
        </w:rPr>
        <w:tab/>
      </w:r>
      <w:r w:rsidR="00DF7364">
        <w:rPr>
          <w:rFonts w:ascii="Arial" w:hAnsi="Arial" w:cs="Arial"/>
        </w:rPr>
        <w:t>maintenance each year.</w:t>
      </w:r>
    </w:p>
    <w:p w14:paraId="06370523" w14:textId="03A630B8" w:rsidR="00666DF5" w:rsidRPr="00666DF5" w:rsidRDefault="00EB517E" w:rsidP="00666DF5">
      <w:pPr>
        <w:jc w:val="both"/>
        <w:rPr>
          <w:rFonts w:ascii="Arial" w:hAnsi="Arial" w:cs="Arial"/>
        </w:rPr>
      </w:pPr>
      <w:r>
        <w:rPr>
          <w:rFonts w:ascii="Arial" w:hAnsi="Arial" w:cs="Arial"/>
        </w:rPr>
        <w:tab/>
      </w:r>
      <w:r w:rsidR="00666DF5">
        <w:rPr>
          <w:rFonts w:ascii="Arial" w:hAnsi="Arial" w:cs="Arial"/>
        </w:rPr>
        <w:t xml:space="preserve">The capital and revenue spend </w:t>
      </w:r>
      <w:r w:rsidR="00485A02">
        <w:rPr>
          <w:rFonts w:ascii="Arial" w:hAnsi="Arial" w:cs="Arial"/>
        </w:rPr>
        <w:t>recorded</w:t>
      </w:r>
      <w:r w:rsidR="009316B3">
        <w:rPr>
          <w:rFonts w:ascii="Arial" w:hAnsi="Arial" w:cs="Arial"/>
        </w:rPr>
        <w:t xml:space="preserve"> in the table</w:t>
      </w:r>
      <w:r w:rsidR="00485A02">
        <w:rPr>
          <w:rFonts w:ascii="Arial" w:hAnsi="Arial" w:cs="Arial"/>
        </w:rPr>
        <w:t xml:space="preserve"> is the total of </w:t>
      </w:r>
      <w:r w:rsidR="00666DF5">
        <w:rPr>
          <w:rFonts w:ascii="Arial" w:hAnsi="Arial" w:cs="Arial"/>
        </w:rPr>
        <w:t xml:space="preserve">all sources of funding allocated to </w:t>
      </w:r>
      <w:r w:rsidR="009316B3">
        <w:rPr>
          <w:rFonts w:ascii="Arial" w:hAnsi="Arial" w:cs="Arial"/>
        </w:rPr>
        <w:tab/>
      </w:r>
      <w:r w:rsidR="00666DF5">
        <w:rPr>
          <w:rFonts w:ascii="Arial" w:hAnsi="Arial" w:cs="Arial"/>
        </w:rPr>
        <w:t>highway maintenance</w:t>
      </w:r>
      <w:r w:rsidR="00485A02">
        <w:rPr>
          <w:rFonts w:ascii="Arial" w:hAnsi="Arial" w:cs="Arial"/>
        </w:rPr>
        <w:t xml:space="preserve"> </w:t>
      </w:r>
      <w:r w:rsidR="009316B3">
        <w:rPr>
          <w:rFonts w:ascii="Arial" w:hAnsi="Arial" w:cs="Arial"/>
        </w:rPr>
        <w:t xml:space="preserve">- </w:t>
      </w:r>
      <w:r w:rsidR="00485A02">
        <w:rPr>
          <w:rFonts w:ascii="Arial" w:hAnsi="Arial" w:cs="Arial"/>
        </w:rPr>
        <w:t xml:space="preserve">for example grant funding from </w:t>
      </w:r>
      <w:proofErr w:type="spellStart"/>
      <w:r w:rsidR="00485A02">
        <w:rPr>
          <w:rFonts w:ascii="Arial" w:hAnsi="Arial" w:cs="Arial"/>
        </w:rPr>
        <w:t>DfT</w:t>
      </w:r>
      <w:proofErr w:type="spellEnd"/>
      <w:r w:rsidR="00485A02">
        <w:rPr>
          <w:rFonts w:ascii="Arial" w:hAnsi="Arial" w:cs="Arial"/>
        </w:rPr>
        <w:t xml:space="preserve"> and council funding.</w:t>
      </w:r>
    </w:p>
    <w:tbl>
      <w:tblPr>
        <w:tblStyle w:val="TableGrid"/>
        <w:tblW w:w="0" w:type="auto"/>
        <w:tblInd w:w="704" w:type="dxa"/>
        <w:tblLook w:val="04A0" w:firstRow="1" w:lastRow="0" w:firstColumn="1" w:lastColumn="0" w:noHBand="0" w:noVBand="1"/>
      </w:tblPr>
      <w:tblGrid>
        <w:gridCol w:w="1565"/>
        <w:gridCol w:w="1290"/>
        <w:gridCol w:w="1341"/>
        <w:gridCol w:w="1290"/>
        <w:gridCol w:w="1217"/>
        <w:gridCol w:w="1524"/>
        <w:gridCol w:w="1525"/>
      </w:tblGrid>
      <w:tr w:rsidR="00E52E3B" w:rsidRPr="00D14D70" w14:paraId="1CD265EC" w14:textId="77777777" w:rsidTr="009316B3">
        <w:tc>
          <w:tcPr>
            <w:tcW w:w="1565" w:type="dxa"/>
            <w:tcBorders>
              <w:bottom w:val="single" w:sz="4" w:space="0" w:color="auto"/>
            </w:tcBorders>
          </w:tcPr>
          <w:p w14:paraId="36A906E8" w14:textId="77777777" w:rsidR="00E52E3B" w:rsidRPr="00E52E3B" w:rsidRDefault="00E52E3B" w:rsidP="00F40E30">
            <w:pPr>
              <w:rPr>
                <w:rFonts w:ascii="Arial" w:hAnsi="Arial" w:cs="Arial"/>
                <w:b/>
                <w:sz w:val="20"/>
                <w:szCs w:val="20"/>
              </w:rPr>
            </w:pPr>
            <w:r w:rsidRPr="00E52E3B">
              <w:rPr>
                <w:rFonts w:ascii="Arial" w:hAnsi="Arial" w:cs="Arial"/>
                <w:b/>
                <w:sz w:val="20"/>
                <w:szCs w:val="20"/>
              </w:rPr>
              <w:t>Year</w:t>
            </w:r>
          </w:p>
        </w:tc>
        <w:tc>
          <w:tcPr>
            <w:tcW w:w="1290" w:type="dxa"/>
            <w:tcBorders>
              <w:bottom w:val="single" w:sz="4" w:space="0" w:color="auto"/>
            </w:tcBorders>
          </w:tcPr>
          <w:p w14:paraId="0D7ACCA6" w14:textId="77777777" w:rsidR="00E52E3B" w:rsidRPr="00E52E3B" w:rsidRDefault="00E52E3B" w:rsidP="00FE3822">
            <w:pPr>
              <w:jc w:val="center"/>
              <w:rPr>
                <w:rFonts w:ascii="Arial" w:hAnsi="Arial" w:cs="Arial"/>
                <w:b/>
                <w:sz w:val="20"/>
                <w:szCs w:val="20"/>
              </w:rPr>
            </w:pPr>
            <w:r w:rsidRPr="00E52E3B">
              <w:rPr>
                <w:rFonts w:ascii="Arial" w:hAnsi="Arial" w:cs="Arial"/>
                <w:b/>
                <w:sz w:val="20"/>
                <w:szCs w:val="20"/>
              </w:rPr>
              <w:t>Capital allocated by DfT (£)</w:t>
            </w:r>
          </w:p>
        </w:tc>
        <w:tc>
          <w:tcPr>
            <w:tcW w:w="1341" w:type="dxa"/>
            <w:tcBorders>
              <w:bottom w:val="single" w:sz="4" w:space="0" w:color="auto"/>
            </w:tcBorders>
          </w:tcPr>
          <w:p w14:paraId="3B09B207" w14:textId="77777777" w:rsidR="00E52E3B" w:rsidRPr="00E52E3B" w:rsidRDefault="00E52E3B" w:rsidP="00FE3822">
            <w:pPr>
              <w:jc w:val="center"/>
              <w:rPr>
                <w:rFonts w:ascii="Arial" w:hAnsi="Arial" w:cs="Arial"/>
                <w:b/>
                <w:sz w:val="20"/>
                <w:szCs w:val="20"/>
              </w:rPr>
            </w:pPr>
            <w:r w:rsidRPr="00E52E3B">
              <w:rPr>
                <w:rFonts w:ascii="Arial" w:hAnsi="Arial" w:cs="Arial"/>
                <w:b/>
                <w:sz w:val="20"/>
                <w:szCs w:val="20"/>
              </w:rPr>
              <w:t>Capital spend (£)</w:t>
            </w:r>
          </w:p>
        </w:tc>
        <w:tc>
          <w:tcPr>
            <w:tcW w:w="1290" w:type="dxa"/>
            <w:tcBorders>
              <w:bottom w:val="single" w:sz="4" w:space="0" w:color="auto"/>
            </w:tcBorders>
          </w:tcPr>
          <w:p w14:paraId="7DFF9972" w14:textId="77777777" w:rsidR="00E52E3B" w:rsidRPr="00E52E3B" w:rsidRDefault="00E52E3B" w:rsidP="00FE3822">
            <w:pPr>
              <w:jc w:val="center"/>
              <w:rPr>
                <w:rFonts w:ascii="Arial" w:hAnsi="Arial" w:cs="Arial"/>
                <w:b/>
                <w:sz w:val="20"/>
                <w:szCs w:val="20"/>
              </w:rPr>
            </w:pPr>
            <w:r w:rsidRPr="00E52E3B">
              <w:rPr>
                <w:rFonts w:ascii="Arial" w:hAnsi="Arial" w:cs="Arial"/>
                <w:b/>
                <w:sz w:val="20"/>
                <w:szCs w:val="20"/>
              </w:rPr>
              <w:t>Revenue spend (£)</w:t>
            </w:r>
          </w:p>
        </w:tc>
        <w:tc>
          <w:tcPr>
            <w:tcW w:w="1217" w:type="dxa"/>
            <w:tcBorders>
              <w:bottom w:val="single" w:sz="4" w:space="0" w:color="auto"/>
            </w:tcBorders>
          </w:tcPr>
          <w:p w14:paraId="221945A0" w14:textId="2E8F131C" w:rsidR="00E52E3B" w:rsidRPr="00E52E3B" w:rsidRDefault="00E52E3B" w:rsidP="00485A02">
            <w:pPr>
              <w:jc w:val="center"/>
              <w:rPr>
                <w:rFonts w:ascii="Arial" w:hAnsi="Arial" w:cs="Arial"/>
                <w:b/>
                <w:sz w:val="20"/>
                <w:szCs w:val="20"/>
              </w:rPr>
            </w:pPr>
            <w:r w:rsidRPr="00E52E3B">
              <w:rPr>
                <w:rFonts w:ascii="Arial" w:hAnsi="Arial" w:cs="Arial"/>
                <w:b/>
                <w:sz w:val="20"/>
                <w:szCs w:val="20"/>
              </w:rPr>
              <w:t>Total Capital and Revenue Spend (£)</w:t>
            </w:r>
          </w:p>
        </w:tc>
        <w:tc>
          <w:tcPr>
            <w:tcW w:w="1524" w:type="dxa"/>
            <w:tcBorders>
              <w:bottom w:val="single" w:sz="4" w:space="0" w:color="auto"/>
            </w:tcBorders>
          </w:tcPr>
          <w:p w14:paraId="51AEA1A0" w14:textId="38B566A1" w:rsidR="00E52E3B" w:rsidRPr="00E52E3B" w:rsidRDefault="00E52E3B" w:rsidP="00E52E3B">
            <w:pPr>
              <w:jc w:val="center"/>
              <w:rPr>
                <w:rFonts w:ascii="Arial" w:hAnsi="Arial" w:cs="Arial"/>
                <w:b/>
                <w:sz w:val="20"/>
                <w:szCs w:val="20"/>
              </w:rPr>
            </w:pPr>
            <w:r w:rsidRPr="00E52E3B">
              <w:rPr>
                <w:rFonts w:ascii="Arial" w:hAnsi="Arial" w:cs="Arial"/>
                <w:b/>
                <w:sz w:val="20"/>
                <w:szCs w:val="20"/>
              </w:rPr>
              <w:t>Estimate</w:t>
            </w:r>
            <w:r>
              <w:rPr>
                <w:rFonts w:ascii="Arial" w:hAnsi="Arial" w:cs="Arial"/>
                <w:b/>
                <w:sz w:val="20"/>
                <w:szCs w:val="20"/>
              </w:rPr>
              <w:t>d</w:t>
            </w:r>
            <w:r w:rsidRPr="00E52E3B">
              <w:rPr>
                <w:rFonts w:ascii="Arial" w:hAnsi="Arial" w:cs="Arial"/>
                <w:b/>
                <w:sz w:val="20"/>
                <w:szCs w:val="20"/>
              </w:rPr>
              <w:t xml:space="preserve"> </w:t>
            </w:r>
            <w:r>
              <w:rPr>
                <w:rFonts w:ascii="Arial" w:hAnsi="Arial" w:cs="Arial"/>
                <w:b/>
                <w:sz w:val="20"/>
                <w:szCs w:val="20"/>
              </w:rPr>
              <w:t>%</w:t>
            </w:r>
            <w:r w:rsidRPr="00E52E3B">
              <w:rPr>
                <w:rFonts w:ascii="Arial" w:hAnsi="Arial" w:cs="Arial"/>
                <w:b/>
                <w:sz w:val="20"/>
                <w:szCs w:val="20"/>
              </w:rPr>
              <w:t xml:space="preserve"> </w:t>
            </w:r>
            <w:r>
              <w:rPr>
                <w:rFonts w:ascii="Arial" w:hAnsi="Arial" w:cs="Arial"/>
                <w:b/>
                <w:sz w:val="20"/>
                <w:szCs w:val="20"/>
              </w:rPr>
              <w:t>S</w:t>
            </w:r>
            <w:r w:rsidRPr="00E52E3B">
              <w:rPr>
                <w:rFonts w:ascii="Arial" w:hAnsi="Arial" w:cs="Arial"/>
                <w:b/>
                <w:sz w:val="20"/>
                <w:szCs w:val="20"/>
              </w:rPr>
              <w:t xml:space="preserve">pent on </w:t>
            </w:r>
            <w:r>
              <w:rPr>
                <w:rFonts w:ascii="Arial" w:hAnsi="Arial" w:cs="Arial"/>
                <w:b/>
                <w:sz w:val="20"/>
                <w:szCs w:val="20"/>
              </w:rPr>
              <w:t>P</w:t>
            </w:r>
            <w:r w:rsidRPr="00E52E3B">
              <w:rPr>
                <w:rFonts w:ascii="Arial" w:hAnsi="Arial" w:cs="Arial"/>
                <w:b/>
                <w:sz w:val="20"/>
                <w:szCs w:val="20"/>
              </w:rPr>
              <w:t xml:space="preserve">reventative </w:t>
            </w:r>
            <w:r>
              <w:rPr>
                <w:rFonts w:ascii="Arial" w:hAnsi="Arial" w:cs="Arial"/>
                <w:b/>
                <w:sz w:val="20"/>
                <w:szCs w:val="20"/>
              </w:rPr>
              <w:t>M</w:t>
            </w:r>
            <w:r w:rsidRPr="00E52E3B">
              <w:rPr>
                <w:rFonts w:ascii="Arial" w:hAnsi="Arial" w:cs="Arial"/>
                <w:b/>
                <w:sz w:val="20"/>
                <w:szCs w:val="20"/>
              </w:rPr>
              <w:t>aintenance</w:t>
            </w:r>
            <w:r>
              <w:rPr>
                <w:rFonts w:ascii="Arial" w:hAnsi="Arial" w:cs="Arial"/>
                <w:b/>
                <w:sz w:val="20"/>
                <w:szCs w:val="20"/>
              </w:rPr>
              <w:t xml:space="preserve"> (capital)</w:t>
            </w:r>
          </w:p>
        </w:tc>
        <w:tc>
          <w:tcPr>
            <w:tcW w:w="1525" w:type="dxa"/>
            <w:tcBorders>
              <w:bottom w:val="single" w:sz="4" w:space="0" w:color="auto"/>
            </w:tcBorders>
          </w:tcPr>
          <w:p w14:paraId="0153D0B5" w14:textId="77777777" w:rsidR="00E52E3B" w:rsidRDefault="00E52E3B" w:rsidP="00E52E3B">
            <w:pPr>
              <w:jc w:val="center"/>
              <w:rPr>
                <w:rFonts w:ascii="Arial" w:hAnsi="Arial" w:cs="Arial"/>
                <w:b/>
                <w:sz w:val="20"/>
                <w:szCs w:val="20"/>
              </w:rPr>
            </w:pPr>
            <w:r>
              <w:rPr>
                <w:rFonts w:ascii="Arial" w:hAnsi="Arial" w:cs="Arial"/>
                <w:b/>
                <w:sz w:val="20"/>
                <w:szCs w:val="20"/>
              </w:rPr>
              <w:t>Estimated</w:t>
            </w:r>
            <w:r w:rsidRPr="00E52E3B">
              <w:rPr>
                <w:rFonts w:ascii="Arial" w:hAnsi="Arial" w:cs="Arial"/>
                <w:b/>
                <w:sz w:val="20"/>
                <w:szCs w:val="20"/>
              </w:rPr>
              <w:t xml:space="preserve"> </w:t>
            </w:r>
            <w:r>
              <w:rPr>
                <w:rFonts w:ascii="Arial" w:hAnsi="Arial" w:cs="Arial"/>
                <w:b/>
                <w:sz w:val="20"/>
                <w:szCs w:val="20"/>
              </w:rPr>
              <w:t>%</w:t>
            </w:r>
            <w:r w:rsidRPr="00E52E3B">
              <w:rPr>
                <w:rFonts w:ascii="Arial" w:hAnsi="Arial" w:cs="Arial"/>
                <w:b/>
                <w:sz w:val="20"/>
                <w:szCs w:val="20"/>
              </w:rPr>
              <w:t xml:space="preserve"> </w:t>
            </w:r>
            <w:r>
              <w:rPr>
                <w:rFonts w:ascii="Arial" w:hAnsi="Arial" w:cs="Arial"/>
                <w:b/>
                <w:sz w:val="20"/>
                <w:szCs w:val="20"/>
              </w:rPr>
              <w:t>S</w:t>
            </w:r>
            <w:r w:rsidRPr="00E52E3B">
              <w:rPr>
                <w:rFonts w:ascii="Arial" w:hAnsi="Arial" w:cs="Arial"/>
                <w:b/>
                <w:sz w:val="20"/>
                <w:szCs w:val="20"/>
              </w:rPr>
              <w:t xml:space="preserve">pent on </w:t>
            </w:r>
            <w:r>
              <w:rPr>
                <w:rFonts w:ascii="Arial" w:hAnsi="Arial" w:cs="Arial"/>
                <w:b/>
                <w:sz w:val="20"/>
                <w:szCs w:val="20"/>
              </w:rPr>
              <w:t>R</w:t>
            </w:r>
            <w:r w:rsidRPr="00E52E3B">
              <w:rPr>
                <w:rFonts w:ascii="Arial" w:hAnsi="Arial" w:cs="Arial"/>
                <w:b/>
                <w:sz w:val="20"/>
                <w:szCs w:val="20"/>
              </w:rPr>
              <w:t xml:space="preserve">eactive </w:t>
            </w:r>
            <w:r>
              <w:rPr>
                <w:rFonts w:ascii="Arial" w:hAnsi="Arial" w:cs="Arial"/>
                <w:b/>
                <w:sz w:val="20"/>
                <w:szCs w:val="20"/>
              </w:rPr>
              <w:t>M</w:t>
            </w:r>
            <w:r w:rsidRPr="00E52E3B">
              <w:rPr>
                <w:rFonts w:ascii="Arial" w:hAnsi="Arial" w:cs="Arial"/>
                <w:b/>
                <w:sz w:val="20"/>
                <w:szCs w:val="20"/>
              </w:rPr>
              <w:t>aintenance</w:t>
            </w:r>
          </w:p>
          <w:p w14:paraId="337B50AA" w14:textId="281660A6" w:rsidR="00E52E3B" w:rsidRPr="00E52E3B" w:rsidRDefault="00E52E3B" w:rsidP="00E52E3B">
            <w:pPr>
              <w:jc w:val="center"/>
              <w:rPr>
                <w:rFonts w:ascii="Arial" w:hAnsi="Arial" w:cs="Arial"/>
                <w:b/>
                <w:sz w:val="20"/>
                <w:szCs w:val="20"/>
              </w:rPr>
            </w:pPr>
            <w:r>
              <w:rPr>
                <w:rFonts w:ascii="Arial" w:hAnsi="Arial" w:cs="Arial"/>
                <w:b/>
                <w:sz w:val="20"/>
                <w:szCs w:val="20"/>
              </w:rPr>
              <w:t>(revenue)</w:t>
            </w:r>
          </w:p>
        </w:tc>
      </w:tr>
      <w:tr w:rsidR="009316B3" w:rsidRPr="00D14D70" w14:paraId="79E73AAA" w14:textId="77777777" w:rsidTr="009316B3">
        <w:tc>
          <w:tcPr>
            <w:tcW w:w="1565" w:type="dxa"/>
            <w:tcBorders>
              <w:top w:val="single" w:sz="4" w:space="0" w:color="auto"/>
              <w:bottom w:val="single" w:sz="4" w:space="0" w:color="auto"/>
            </w:tcBorders>
          </w:tcPr>
          <w:p w14:paraId="4E9CD23F" w14:textId="77777777" w:rsidR="009316B3" w:rsidRPr="00E52E3B" w:rsidRDefault="009316B3" w:rsidP="009316B3">
            <w:pPr>
              <w:rPr>
                <w:rFonts w:ascii="Arial" w:hAnsi="Arial" w:cs="Arial"/>
                <w:sz w:val="20"/>
                <w:szCs w:val="20"/>
              </w:rPr>
            </w:pPr>
            <w:r w:rsidRPr="00E52E3B">
              <w:rPr>
                <w:rFonts w:ascii="Arial" w:hAnsi="Arial" w:cs="Arial"/>
                <w:sz w:val="20"/>
                <w:szCs w:val="20"/>
              </w:rPr>
              <w:t>2025 to 2026 projected</w:t>
            </w:r>
          </w:p>
        </w:tc>
        <w:tc>
          <w:tcPr>
            <w:tcW w:w="1290" w:type="dxa"/>
            <w:tcBorders>
              <w:top w:val="single" w:sz="4" w:space="0" w:color="auto"/>
              <w:bottom w:val="single" w:sz="4" w:space="0" w:color="auto"/>
            </w:tcBorders>
          </w:tcPr>
          <w:p w14:paraId="713A879C" w14:textId="148723CD" w:rsidR="009316B3" w:rsidRPr="00E52E3B" w:rsidRDefault="009316B3" w:rsidP="009316B3">
            <w:pPr>
              <w:jc w:val="center"/>
              <w:rPr>
                <w:rFonts w:ascii="Arial" w:hAnsi="Arial" w:cs="Arial"/>
                <w:sz w:val="20"/>
                <w:szCs w:val="20"/>
              </w:rPr>
            </w:pPr>
            <w:r w:rsidRPr="00E52E3B">
              <w:rPr>
                <w:rFonts w:ascii="Arial" w:hAnsi="Arial" w:cs="Arial"/>
                <w:sz w:val="20"/>
                <w:szCs w:val="20"/>
              </w:rPr>
              <w:t>£3,536,000</w:t>
            </w:r>
          </w:p>
        </w:tc>
        <w:tc>
          <w:tcPr>
            <w:tcW w:w="1341" w:type="dxa"/>
            <w:tcBorders>
              <w:top w:val="single" w:sz="4" w:space="0" w:color="auto"/>
              <w:bottom w:val="single" w:sz="4" w:space="0" w:color="auto"/>
            </w:tcBorders>
          </w:tcPr>
          <w:p w14:paraId="6D716BDF" w14:textId="601CBAC8" w:rsidR="009316B3" w:rsidRPr="00E52E3B" w:rsidRDefault="009316B3" w:rsidP="009316B3">
            <w:pPr>
              <w:jc w:val="center"/>
              <w:rPr>
                <w:rFonts w:ascii="Arial" w:hAnsi="Arial" w:cs="Arial"/>
                <w:sz w:val="20"/>
                <w:szCs w:val="20"/>
              </w:rPr>
            </w:pPr>
            <w:r w:rsidRPr="00E52E3B">
              <w:rPr>
                <w:rFonts w:ascii="Arial" w:hAnsi="Arial" w:cs="Arial"/>
                <w:sz w:val="20"/>
                <w:szCs w:val="20"/>
              </w:rPr>
              <w:t>£3,536,000</w:t>
            </w:r>
          </w:p>
        </w:tc>
        <w:tc>
          <w:tcPr>
            <w:tcW w:w="1290" w:type="dxa"/>
            <w:tcBorders>
              <w:top w:val="single" w:sz="4" w:space="0" w:color="auto"/>
              <w:bottom w:val="single" w:sz="4" w:space="0" w:color="auto"/>
            </w:tcBorders>
          </w:tcPr>
          <w:p w14:paraId="3344421F" w14:textId="357A1BA5" w:rsidR="009316B3" w:rsidRPr="00E52E3B" w:rsidRDefault="009316B3" w:rsidP="009316B3">
            <w:pPr>
              <w:jc w:val="center"/>
              <w:rPr>
                <w:rFonts w:ascii="Arial" w:hAnsi="Arial" w:cs="Arial"/>
                <w:sz w:val="20"/>
                <w:szCs w:val="20"/>
              </w:rPr>
            </w:pPr>
            <w:r w:rsidRPr="00E52E3B">
              <w:rPr>
                <w:rFonts w:ascii="Arial" w:hAnsi="Arial" w:cs="Arial"/>
                <w:sz w:val="20"/>
                <w:szCs w:val="20"/>
              </w:rPr>
              <w:t>£423,000</w:t>
            </w:r>
          </w:p>
        </w:tc>
        <w:tc>
          <w:tcPr>
            <w:tcW w:w="1217" w:type="dxa"/>
            <w:tcBorders>
              <w:top w:val="single" w:sz="4" w:space="0" w:color="auto"/>
              <w:bottom w:val="single" w:sz="4" w:space="0" w:color="auto"/>
            </w:tcBorders>
          </w:tcPr>
          <w:p w14:paraId="55B2C02A" w14:textId="7AFF4004" w:rsidR="009316B3" w:rsidRPr="00E52E3B" w:rsidRDefault="009316B3" w:rsidP="009316B3">
            <w:pPr>
              <w:jc w:val="center"/>
              <w:rPr>
                <w:rFonts w:ascii="Arial" w:hAnsi="Arial" w:cs="Arial"/>
                <w:sz w:val="20"/>
                <w:szCs w:val="20"/>
                <w:highlight w:val="yellow"/>
              </w:rPr>
            </w:pPr>
            <w:r w:rsidRPr="00E52E3B">
              <w:rPr>
                <w:sz w:val="20"/>
                <w:szCs w:val="20"/>
              </w:rPr>
              <w:t>£3,959,000</w:t>
            </w:r>
          </w:p>
        </w:tc>
        <w:tc>
          <w:tcPr>
            <w:tcW w:w="1524" w:type="dxa"/>
            <w:tcBorders>
              <w:top w:val="single" w:sz="4" w:space="0" w:color="auto"/>
              <w:left w:val="nil"/>
              <w:bottom w:val="single" w:sz="4" w:space="0" w:color="auto"/>
              <w:right w:val="single" w:sz="4" w:space="0" w:color="auto"/>
            </w:tcBorders>
            <w:shd w:val="clear" w:color="auto" w:fill="auto"/>
          </w:tcPr>
          <w:p w14:paraId="5CA97FB1" w14:textId="6590DB20" w:rsidR="009316B3" w:rsidRPr="009316B3" w:rsidRDefault="009316B3" w:rsidP="009316B3">
            <w:pPr>
              <w:jc w:val="center"/>
              <w:rPr>
                <w:rFonts w:cs="Arial"/>
                <w:sz w:val="20"/>
                <w:szCs w:val="20"/>
                <w:highlight w:val="yellow"/>
              </w:rPr>
            </w:pPr>
            <w:r w:rsidRPr="009316B3">
              <w:rPr>
                <w:rFonts w:cs="Calibri"/>
                <w:color w:val="000000"/>
                <w:sz w:val="20"/>
                <w:szCs w:val="20"/>
              </w:rPr>
              <w:t>89</w:t>
            </w:r>
            <w:r>
              <w:rPr>
                <w:rFonts w:cs="Calibri"/>
                <w:color w:val="000000"/>
                <w:sz w:val="20"/>
                <w:szCs w:val="20"/>
              </w:rPr>
              <w:t>%</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6D94A0BC" w14:textId="36AA4F9F" w:rsidR="009316B3" w:rsidRPr="00E52E3B" w:rsidRDefault="009316B3" w:rsidP="009316B3">
            <w:pPr>
              <w:jc w:val="center"/>
              <w:rPr>
                <w:rFonts w:ascii="Arial" w:hAnsi="Arial" w:cs="Arial"/>
                <w:sz w:val="20"/>
                <w:szCs w:val="20"/>
                <w:highlight w:val="yellow"/>
              </w:rPr>
            </w:pPr>
            <w:r>
              <w:rPr>
                <w:rFonts w:ascii="Calibri" w:hAnsi="Calibri" w:cs="Calibri"/>
                <w:color w:val="000000"/>
              </w:rPr>
              <w:t>11%</w:t>
            </w:r>
          </w:p>
        </w:tc>
      </w:tr>
      <w:tr w:rsidR="009316B3" w:rsidRPr="00D14D70" w14:paraId="756D3344" w14:textId="77777777" w:rsidTr="009316B3">
        <w:tc>
          <w:tcPr>
            <w:tcW w:w="1565" w:type="dxa"/>
            <w:tcBorders>
              <w:top w:val="single" w:sz="4" w:space="0" w:color="auto"/>
              <w:bottom w:val="single" w:sz="4" w:space="0" w:color="auto"/>
            </w:tcBorders>
          </w:tcPr>
          <w:p w14:paraId="36C27B07" w14:textId="77777777" w:rsidR="009316B3" w:rsidRPr="00E52E3B" w:rsidRDefault="009316B3" w:rsidP="009316B3">
            <w:pPr>
              <w:rPr>
                <w:rFonts w:ascii="Arial" w:hAnsi="Arial" w:cs="Arial"/>
                <w:sz w:val="20"/>
                <w:szCs w:val="20"/>
                <w:highlight w:val="yellow"/>
              </w:rPr>
            </w:pPr>
            <w:r w:rsidRPr="00E52E3B">
              <w:rPr>
                <w:rFonts w:ascii="Arial" w:hAnsi="Arial" w:cs="Arial"/>
                <w:sz w:val="20"/>
                <w:szCs w:val="20"/>
              </w:rPr>
              <w:t>2024 to 2025</w:t>
            </w:r>
          </w:p>
        </w:tc>
        <w:tc>
          <w:tcPr>
            <w:tcW w:w="1290" w:type="dxa"/>
            <w:tcBorders>
              <w:top w:val="single" w:sz="4" w:space="0" w:color="auto"/>
              <w:bottom w:val="single" w:sz="4" w:space="0" w:color="auto"/>
            </w:tcBorders>
          </w:tcPr>
          <w:p w14:paraId="5DF68B57" w14:textId="6E87F664" w:rsidR="009316B3" w:rsidRPr="00E52E3B" w:rsidRDefault="009316B3" w:rsidP="009316B3">
            <w:pPr>
              <w:jc w:val="center"/>
              <w:rPr>
                <w:rFonts w:ascii="Arial" w:hAnsi="Arial" w:cs="Arial"/>
                <w:sz w:val="20"/>
                <w:szCs w:val="20"/>
                <w:highlight w:val="yellow"/>
              </w:rPr>
            </w:pPr>
            <w:r w:rsidRPr="00E52E3B">
              <w:rPr>
                <w:rFonts w:ascii="Arial" w:hAnsi="Arial" w:cs="Arial"/>
                <w:sz w:val="20"/>
                <w:szCs w:val="20"/>
              </w:rPr>
              <w:t>£3,536,000</w:t>
            </w:r>
          </w:p>
        </w:tc>
        <w:tc>
          <w:tcPr>
            <w:tcW w:w="1341" w:type="dxa"/>
            <w:tcBorders>
              <w:top w:val="single" w:sz="4" w:space="0" w:color="auto"/>
              <w:bottom w:val="single" w:sz="4" w:space="0" w:color="auto"/>
            </w:tcBorders>
          </w:tcPr>
          <w:p w14:paraId="564C739A" w14:textId="30A54F2E" w:rsidR="009316B3" w:rsidRPr="00E52E3B" w:rsidRDefault="009316B3" w:rsidP="009316B3">
            <w:pPr>
              <w:jc w:val="center"/>
              <w:rPr>
                <w:sz w:val="20"/>
                <w:szCs w:val="20"/>
              </w:rPr>
            </w:pPr>
            <w:r w:rsidRPr="00E52E3B">
              <w:rPr>
                <w:sz w:val="20"/>
                <w:szCs w:val="20"/>
              </w:rPr>
              <w:t>£1,771,526</w:t>
            </w:r>
          </w:p>
        </w:tc>
        <w:tc>
          <w:tcPr>
            <w:tcW w:w="1290" w:type="dxa"/>
            <w:tcBorders>
              <w:top w:val="single" w:sz="4" w:space="0" w:color="auto"/>
              <w:bottom w:val="single" w:sz="4" w:space="0" w:color="auto"/>
            </w:tcBorders>
          </w:tcPr>
          <w:p w14:paraId="4DFBC378" w14:textId="00C83D35" w:rsidR="009316B3" w:rsidRPr="00E52E3B" w:rsidRDefault="009316B3" w:rsidP="009316B3">
            <w:pPr>
              <w:jc w:val="center"/>
              <w:rPr>
                <w:rFonts w:ascii="Arial" w:hAnsi="Arial" w:cs="Arial"/>
                <w:sz w:val="20"/>
                <w:szCs w:val="20"/>
                <w:highlight w:val="yellow"/>
              </w:rPr>
            </w:pPr>
            <w:r w:rsidRPr="00E52E3B">
              <w:rPr>
                <w:rFonts w:ascii="Arial" w:hAnsi="Arial" w:cs="Arial"/>
                <w:sz w:val="20"/>
                <w:szCs w:val="20"/>
              </w:rPr>
              <w:t>£1,571,875</w:t>
            </w:r>
          </w:p>
        </w:tc>
        <w:tc>
          <w:tcPr>
            <w:tcW w:w="1217" w:type="dxa"/>
            <w:tcBorders>
              <w:top w:val="single" w:sz="4" w:space="0" w:color="auto"/>
              <w:bottom w:val="single" w:sz="4" w:space="0" w:color="auto"/>
            </w:tcBorders>
          </w:tcPr>
          <w:p w14:paraId="490088BD" w14:textId="2D47DEFA" w:rsidR="009316B3" w:rsidRPr="00E52E3B" w:rsidRDefault="009316B3" w:rsidP="009316B3">
            <w:pPr>
              <w:jc w:val="center"/>
              <w:rPr>
                <w:rFonts w:ascii="Arial" w:hAnsi="Arial" w:cs="Arial"/>
                <w:sz w:val="20"/>
                <w:szCs w:val="20"/>
                <w:highlight w:val="yellow"/>
              </w:rPr>
            </w:pPr>
            <w:r w:rsidRPr="00E52E3B">
              <w:rPr>
                <w:sz w:val="20"/>
                <w:szCs w:val="20"/>
              </w:rPr>
              <w:t>£3,343,401</w:t>
            </w:r>
          </w:p>
        </w:tc>
        <w:tc>
          <w:tcPr>
            <w:tcW w:w="1524" w:type="dxa"/>
            <w:tcBorders>
              <w:top w:val="single" w:sz="4" w:space="0" w:color="auto"/>
              <w:left w:val="nil"/>
              <w:bottom w:val="single" w:sz="4" w:space="0" w:color="auto"/>
              <w:right w:val="single" w:sz="4" w:space="0" w:color="auto"/>
            </w:tcBorders>
            <w:shd w:val="clear" w:color="auto" w:fill="auto"/>
          </w:tcPr>
          <w:p w14:paraId="4E86BB58" w14:textId="0133597C" w:rsidR="009316B3" w:rsidRPr="009316B3" w:rsidRDefault="009316B3" w:rsidP="009316B3">
            <w:pPr>
              <w:jc w:val="center"/>
              <w:rPr>
                <w:rFonts w:cs="Arial"/>
                <w:sz w:val="20"/>
                <w:szCs w:val="20"/>
                <w:highlight w:val="yellow"/>
              </w:rPr>
            </w:pPr>
            <w:r w:rsidRPr="009316B3">
              <w:rPr>
                <w:rFonts w:cs="Calibri"/>
                <w:color w:val="000000"/>
                <w:sz w:val="20"/>
                <w:szCs w:val="20"/>
              </w:rPr>
              <w:t>53</w:t>
            </w:r>
            <w:r>
              <w:rPr>
                <w:rFonts w:cs="Calibri"/>
                <w:color w:val="000000"/>
                <w:sz w:val="20"/>
                <w:szCs w:val="20"/>
              </w:rPr>
              <w:t>%</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21CDF643" w14:textId="3EBD469A" w:rsidR="009316B3" w:rsidRPr="00E52E3B" w:rsidRDefault="009316B3" w:rsidP="009316B3">
            <w:pPr>
              <w:jc w:val="center"/>
              <w:rPr>
                <w:rFonts w:ascii="Arial" w:hAnsi="Arial" w:cs="Arial"/>
                <w:sz w:val="20"/>
                <w:szCs w:val="20"/>
                <w:highlight w:val="yellow"/>
              </w:rPr>
            </w:pPr>
            <w:r>
              <w:rPr>
                <w:rFonts w:ascii="Calibri" w:hAnsi="Calibri" w:cs="Calibri"/>
                <w:color w:val="000000"/>
              </w:rPr>
              <w:t>47%</w:t>
            </w:r>
          </w:p>
        </w:tc>
      </w:tr>
      <w:tr w:rsidR="009316B3" w:rsidRPr="00D14D70" w14:paraId="1E2A7BC2" w14:textId="77777777" w:rsidTr="009316B3">
        <w:tc>
          <w:tcPr>
            <w:tcW w:w="1565" w:type="dxa"/>
            <w:tcBorders>
              <w:top w:val="single" w:sz="4" w:space="0" w:color="auto"/>
              <w:bottom w:val="single" w:sz="4" w:space="0" w:color="auto"/>
            </w:tcBorders>
          </w:tcPr>
          <w:p w14:paraId="7954AA1E" w14:textId="77777777" w:rsidR="009316B3" w:rsidRPr="00E52E3B" w:rsidRDefault="009316B3" w:rsidP="009316B3">
            <w:pPr>
              <w:rPr>
                <w:rFonts w:ascii="Arial" w:hAnsi="Arial" w:cs="Arial"/>
                <w:sz w:val="20"/>
                <w:szCs w:val="20"/>
              </w:rPr>
            </w:pPr>
            <w:r w:rsidRPr="00E52E3B">
              <w:rPr>
                <w:rFonts w:ascii="Arial" w:hAnsi="Arial" w:cs="Arial"/>
                <w:sz w:val="20"/>
                <w:szCs w:val="20"/>
              </w:rPr>
              <w:t>2023 to 2024</w:t>
            </w:r>
          </w:p>
        </w:tc>
        <w:tc>
          <w:tcPr>
            <w:tcW w:w="1290" w:type="dxa"/>
            <w:tcBorders>
              <w:top w:val="single" w:sz="4" w:space="0" w:color="auto"/>
              <w:bottom w:val="single" w:sz="4" w:space="0" w:color="auto"/>
            </w:tcBorders>
          </w:tcPr>
          <w:p w14:paraId="400F28D3" w14:textId="4DCA33E5" w:rsidR="009316B3" w:rsidRPr="00E52E3B" w:rsidRDefault="009316B3" w:rsidP="009316B3">
            <w:pPr>
              <w:jc w:val="center"/>
              <w:rPr>
                <w:rFonts w:ascii="Arial" w:hAnsi="Arial" w:cs="Arial"/>
                <w:sz w:val="20"/>
                <w:szCs w:val="20"/>
              </w:rPr>
            </w:pPr>
            <w:r w:rsidRPr="00E52E3B">
              <w:rPr>
                <w:rFonts w:ascii="Arial" w:hAnsi="Arial" w:cs="Arial"/>
                <w:sz w:val="20"/>
                <w:szCs w:val="20"/>
              </w:rPr>
              <w:t>£4,051,493</w:t>
            </w:r>
          </w:p>
        </w:tc>
        <w:tc>
          <w:tcPr>
            <w:tcW w:w="1341" w:type="dxa"/>
            <w:tcBorders>
              <w:top w:val="single" w:sz="4" w:space="0" w:color="auto"/>
              <w:bottom w:val="single" w:sz="4" w:space="0" w:color="auto"/>
            </w:tcBorders>
          </w:tcPr>
          <w:p w14:paraId="209DFE19" w14:textId="26FCB90C" w:rsidR="009316B3" w:rsidRPr="00E52E3B" w:rsidRDefault="009316B3" w:rsidP="009316B3">
            <w:pPr>
              <w:jc w:val="center"/>
              <w:rPr>
                <w:rFonts w:ascii="Arial" w:hAnsi="Arial" w:cs="Arial"/>
                <w:sz w:val="20"/>
                <w:szCs w:val="20"/>
              </w:rPr>
            </w:pPr>
            <w:r w:rsidRPr="00E52E3B">
              <w:rPr>
                <w:rFonts w:ascii="Arial" w:hAnsi="Arial" w:cs="Arial"/>
                <w:sz w:val="20"/>
                <w:szCs w:val="20"/>
              </w:rPr>
              <w:t>£3,100,000</w:t>
            </w:r>
          </w:p>
        </w:tc>
        <w:tc>
          <w:tcPr>
            <w:tcW w:w="1290" w:type="dxa"/>
            <w:tcBorders>
              <w:top w:val="single" w:sz="4" w:space="0" w:color="auto"/>
              <w:bottom w:val="single" w:sz="4" w:space="0" w:color="auto"/>
            </w:tcBorders>
          </w:tcPr>
          <w:p w14:paraId="6829B795" w14:textId="357C2516" w:rsidR="009316B3" w:rsidRPr="00E52E3B" w:rsidRDefault="009316B3" w:rsidP="009316B3">
            <w:pPr>
              <w:jc w:val="center"/>
              <w:rPr>
                <w:rFonts w:ascii="Arial" w:hAnsi="Arial" w:cs="Arial"/>
                <w:sz w:val="20"/>
                <w:szCs w:val="20"/>
              </w:rPr>
            </w:pPr>
            <w:r w:rsidRPr="00E52E3B">
              <w:rPr>
                <w:rFonts w:ascii="Arial" w:hAnsi="Arial" w:cs="Arial"/>
                <w:sz w:val="20"/>
                <w:szCs w:val="20"/>
              </w:rPr>
              <w:t>£2,673,000</w:t>
            </w:r>
          </w:p>
        </w:tc>
        <w:tc>
          <w:tcPr>
            <w:tcW w:w="1217" w:type="dxa"/>
            <w:tcBorders>
              <w:top w:val="single" w:sz="4" w:space="0" w:color="auto"/>
              <w:bottom w:val="single" w:sz="4" w:space="0" w:color="auto"/>
            </w:tcBorders>
          </w:tcPr>
          <w:p w14:paraId="42395224" w14:textId="3941EAAC" w:rsidR="009316B3" w:rsidRPr="00E52E3B" w:rsidRDefault="009316B3" w:rsidP="009316B3">
            <w:pPr>
              <w:jc w:val="center"/>
              <w:rPr>
                <w:rFonts w:ascii="Arial" w:hAnsi="Arial" w:cs="Arial"/>
                <w:sz w:val="20"/>
                <w:szCs w:val="20"/>
                <w:highlight w:val="yellow"/>
              </w:rPr>
            </w:pPr>
            <w:r w:rsidRPr="00E52E3B">
              <w:rPr>
                <w:sz w:val="20"/>
                <w:szCs w:val="20"/>
              </w:rPr>
              <w:t>£5,773,000</w:t>
            </w:r>
          </w:p>
        </w:tc>
        <w:tc>
          <w:tcPr>
            <w:tcW w:w="1524" w:type="dxa"/>
            <w:tcBorders>
              <w:top w:val="single" w:sz="4" w:space="0" w:color="auto"/>
              <w:left w:val="nil"/>
              <w:bottom w:val="single" w:sz="4" w:space="0" w:color="auto"/>
              <w:right w:val="single" w:sz="4" w:space="0" w:color="auto"/>
            </w:tcBorders>
            <w:shd w:val="clear" w:color="auto" w:fill="auto"/>
          </w:tcPr>
          <w:p w14:paraId="2374B94E" w14:textId="29FC8B04" w:rsidR="009316B3" w:rsidRPr="009316B3" w:rsidRDefault="009316B3" w:rsidP="009316B3">
            <w:pPr>
              <w:jc w:val="center"/>
              <w:rPr>
                <w:rFonts w:cs="Arial"/>
                <w:sz w:val="20"/>
                <w:szCs w:val="20"/>
                <w:highlight w:val="yellow"/>
              </w:rPr>
            </w:pPr>
            <w:r w:rsidRPr="009316B3">
              <w:rPr>
                <w:rFonts w:cs="Calibri"/>
                <w:color w:val="000000"/>
                <w:sz w:val="20"/>
                <w:szCs w:val="20"/>
              </w:rPr>
              <w:t>54</w:t>
            </w:r>
            <w:r>
              <w:rPr>
                <w:rFonts w:cs="Calibri"/>
                <w:color w:val="000000"/>
                <w:sz w:val="20"/>
                <w:szCs w:val="20"/>
              </w:rPr>
              <w:t>%</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4FF5A792" w14:textId="7E4A527D" w:rsidR="009316B3" w:rsidRPr="00E52E3B" w:rsidRDefault="009316B3" w:rsidP="009316B3">
            <w:pPr>
              <w:jc w:val="center"/>
              <w:rPr>
                <w:rFonts w:ascii="Arial" w:hAnsi="Arial" w:cs="Arial"/>
                <w:sz w:val="20"/>
                <w:szCs w:val="20"/>
                <w:highlight w:val="yellow"/>
              </w:rPr>
            </w:pPr>
            <w:r>
              <w:rPr>
                <w:rFonts w:ascii="Calibri" w:hAnsi="Calibri" w:cs="Calibri"/>
                <w:color w:val="000000"/>
              </w:rPr>
              <w:t>46%</w:t>
            </w:r>
          </w:p>
        </w:tc>
      </w:tr>
      <w:tr w:rsidR="009316B3" w:rsidRPr="00D14D70" w14:paraId="3EAD31D8" w14:textId="77777777" w:rsidTr="009316B3">
        <w:tc>
          <w:tcPr>
            <w:tcW w:w="1565" w:type="dxa"/>
            <w:tcBorders>
              <w:top w:val="single" w:sz="4" w:space="0" w:color="auto"/>
              <w:bottom w:val="single" w:sz="4" w:space="0" w:color="auto"/>
            </w:tcBorders>
          </w:tcPr>
          <w:p w14:paraId="5EDA94A5" w14:textId="23FA650D" w:rsidR="009316B3" w:rsidRPr="00E52E3B" w:rsidRDefault="009316B3" w:rsidP="009316B3">
            <w:pPr>
              <w:rPr>
                <w:rFonts w:ascii="Arial" w:hAnsi="Arial" w:cs="Arial"/>
                <w:sz w:val="20"/>
                <w:szCs w:val="20"/>
              </w:rPr>
            </w:pPr>
            <w:r w:rsidRPr="00E52E3B">
              <w:rPr>
                <w:rFonts w:ascii="Arial" w:hAnsi="Arial" w:cs="Arial"/>
                <w:sz w:val="20"/>
                <w:szCs w:val="20"/>
              </w:rPr>
              <w:t>2022 to 2023</w:t>
            </w:r>
          </w:p>
        </w:tc>
        <w:tc>
          <w:tcPr>
            <w:tcW w:w="1290" w:type="dxa"/>
            <w:tcBorders>
              <w:top w:val="single" w:sz="4" w:space="0" w:color="auto"/>
              <w:bottom w:val="single" w:sz="4" w:space="0" w:color="auto"/>
            </w:tcBorders>
          </w:tcPr>
          <w:p w14:paraId="02856F9D" w14:textId="6662D2E6" w:rsidR="009316B3" w:rsidRPr="00E52E3B" w:rsidRDefault="009316B3" w:rsidP="009316B3">
            <w:pPr>
              <w:jc w:val="center"/>
              <w:rPr>
                <w:rFonts w:ascii="Arial" w:hAnsi="Arial" w:cs="Arial"/>
                <w:sz w:val="20"/>
                <w:szCs w:val="20"/>
              </w:rPr>
            </w:pPr>
            <w:r w:rsidRPr="00E52E3B">
              <w:rPr>
                <w:rFonts w:ascii="Arial" w:hAnsi="Arial" w:cs="Arial"/>
                <w:sz w:val="20"/>
                <w:szCs w:val="20"/>
              </w:rPr>
              <w:t>£3,536,000</w:t>
            </w:r>
          </w:p>
        </w:tc>
        <w:tc>
          <w:tcPr>
            <w:tcW w:w="1341" w:type="dxa"/>
            <w:tcBorders>
              <w:top w:val="single" w:sz="4" w:space="0" w:color="auto"/>
              <w:bottom w:val="single" w:sz="4" w:space="0" w:color="auto"/>
            </w:tcBorders>
          </w:tcPr>
          <w:p w14:paraId="54177C34" w14:textId="057F1248" w:rsidR="009316B3" w:rsidRPr="00E52E3B" w:rsidRDefault="009316B3" w:rsidP="009316B3">
            <w:pPr>
              <w:jc w:val="center"/>
              <w:rPr>
                <w:rFonts w:ascii="Arial" w:hAnsi="Arial" w:cs="Arial"/>
                <w:sz w:val="20"/>
                <w:szCs w:val="20"/>
              </w:rPr>
            </w:pPr>
            <w:r w:rsidRPr="00E52E3B">
              <w:rPr>
                <w:rFonts w:ascii="Arial" w:hAnsi="Arial" w:cs="Arial"/>
                <w:sz w:val="20"/>
                <w:szCs w:val="20"/>
              </w:rPr>
              <w:t>£4,422,000</w:t>
            </w:r>
          </w:p>
        </w:tc>
        <w:tc>
          <w:tcPr>
            <w:tcW w:w="1290" w:type="dxa"/>
            <w:tcBorders>
              <w:top w:val="single" w:sz="4" w:space="0" w:color="auto"/>
              <w:bottom w:val="single" w:sz="4" w:space="0" w:color="auto"/>
            </w:tcBorders>
          </w:tcPr>
          <w:p w14:paraId="2404AA24" w14:textId="5FEF60C5" w:rsidR="009316B3" w:rsidRPr="00E52E3B" w:rsidRDefault="009316B3" w:rsidP="009316B3">
            <w:pPr>
              <w:jc w:val="center"/>
              <w:rPr>
                <w:rFonts w:ascii="Arial" w:hAnsi="Arial" w:cs="Arial"/>
                <w:sz w:val="20"/>
                <w:szCs w:val="20"/>
              </w:rPr>
            </w:pPr>
            <w:r w:rsidRPr="00E52E3B">
              <w:rPr>
                <w:rFonts w:ascii="Arial" w:hAnsi="Arial" w:cs="Arial"/>
                <w:sz w:val="20"/>
                <w:szCs w:val="20"/>
              </w:rPr>
              <w:t>£3,621,000</w:t>
            </w:r>
          </w:p>
        </w:tc>
        <w:tc>
          <w:tcPr>
            <w:tcW w:w="1217" w:type="dxa"/>
            <w:tcBorders>
              <w:top w:val="single" w:sz="4" w:space="0" w:color="auto"/>
              <w:bottom w:val="single" w:sz="4" w:space="0" w:color="auto"/>
            </w:tcBorders>
          </w:tcPr>
          <w:p w14:paraId="22344C34" w14:textId="30D497C2" w:rsidR="009316B3" w:rsidRPr="00E52E3B" w:rsidRDefault="009316B3" w:rsidP="009316B3">
            <w:pPr>
              <w:jc w:val="center"/>
              <w:rPr>
                <w:rFonts w:ascii="Arial" w:hAnsi="Arial" w:cs="Arial"/>
                <w:sz w:val="20"/>
                <w:szCs w:val="20"/>
                <w:highlight w:val="yellow"/>
              </w:rPr>
            </w:pPr>
            <w:r w:rsidRPr="00E52E3B">
              <w:rPr>
                <w:sz w:val="20"/>
                <w:szCs w:val="20"/>
              </w:rPr>
              <w:t>£8,043,000</w:t>
            </w:r>
          </w:p>
        </w:tc>
        <w:tc>
          <w:tcPr>
            <w:tcW w:w="1524" w:type="dxa"/>
            <w:tcBorders>
              <w:top w:val="single" w:sz="4" w:space="0" w:color="auto"/>
              <w:left w:val="nil"/>
              <w:bottom w:val="single" w:sz="4" w:space="0" w:color="auto"/>
              <w:right w:val="single" w:sz="4" w:space="0" w:color="auto"/>
            </w:tcBorders>
            <w:shd w:val="clear" w:color="auto" w:fill="auto"/>
          </w:tcPr>
          <w:p w14:paraId="61FFE9FD" w14:textId="586DEF4C" w:rsidR="009316B3" w:rsidRPr="009316B3" w:rsidRDefault="009316B3" w:rsidP="009316B3">
            <w:pPr>
              <w:jc w:val="center"/>
              <w:rPr>
                <w:rFonts w:cs="Arial"/>
                <w:sz w:val="20"/>
                <w:szCs w:val="20"/>
                <w:highlight w:val="yellow"/>
              </w:rPr>
            </w:pPr>
            <w:r w:rsidRPr="009316B3">
              <w:rPr>
                <w:rFonts w:cs="Calibri"/>
                <w:color w:val="000000"/>
                <w:sz w:val="20"/>
                <w:szCs w:val="20"/>
              </w:rPr>
              <w:t>55</w:t>
            </w:r>
            <w:r>
              <w:rPr>
                <w:rFonts w:cs="Calibri"/>
                <w:color w:val="000000"/>
                <w:sz w:val="20"/>
                <w:szCs w:val="20"/>
              </w:rPr>
              <w:t>%</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1C0709E" w14:textId="044B8FBB" w:rsidR="009316B3" w:rsidRPr="00E52E3B" w:rsidRDefault="009316B3" w:rsidP="009316B3">
            <w:pPr>
              <w:jc w:val="center"/>
              <w:rPr>
                <w:rFonts w:ascii="Arial" w:hAnsi="Arial" w:cs="Arial"/>
                <w:sz w:val="20"/>
                <w:szCs w:val="20"/>
                <w:highlight w:val="yellow"/>
              </w:rPr>
            </w:pPr>
            <w:r>
              <w:rPr>
                <w:rFonts w:ascii="Calibri" w:hAnsi="Calibri" w:cs="Calibri"/>
                <w:color w:val="000000"/>
              </w:rPr>
              <w:t>45%</w:t>
            </w:r>
          </w:p>
        </w:tc>
      </w:tr>
      <w:tr w:rsidR="009316B3" w:rsidRPr="00D14D70" w14:paraId="3948E5F2" w14:textId="77777777" w:rsidTr="009316B3">
        <w:tc>
          <w:tcPr>
            <w:tcW w:w="1565" w:type="dxa"/>
            <w:tcBorders>
              <w:top w:val="single" w:sz="4" w:space="0" w:color="auto"/>
              <w:bottom w:val="single" w:sz="4" w:space="0" w:color="auto"/>
            </w:tcBorders>
          </w:tcPr>
          <w:p w14:paraId="155DFA25" w14:textId="77777777" w:rsidR="009316B3" w:rsidRPr="00E52E3B" w:rsidRDefault="009316B3" w:rsidP="009316B3">
            <w:pPr>
              <w:rPr>
                <w:rFonts w:ascii="Arial" w:hAnsi="Arial" w:cs="Arial"/>
                <w:sz w:val="20"/>
                <w:szCs w:val="20"/>
              </w:rPr>
            </w:pPr>
            <w:r w:rsidRPr="00E52E3B">
              <w:rPr>
                <w:rFonts w:ascii="Arial" w:hAnsi="Arial" w:cs="Arial"/>
                <w:sz w:val="20"/>
                <w:szCs w:val="20"/>
              </w:rPr>
              <w:t>2021 to 2022</w:t>
            </w:r>
          </w:p>
        </w:tc>
        <w:tc>
          <w:tcPr>
            <w:tcW w:w="1290" w:type="dxa"/>
            <w:tcBorders>
              <w:top w:val="single" w:sz="4" w:space="0" w:color="auto"/>
              <w:bottom w:val="single" w:sz="4" w:space="0" w:color="auto"/>
            </w:tcBorders>
          </w:tcPr>
          <w:p w14:paraId="51522CA4" w14:textId="0DB30127" w:rsidR="009316B3" w:rsidRPr="00E52E3B" w:rsidRDefault="009316B3" w:rsidP="009316B3">
            <w:pPr>
              <w:jc w:val="center"/>
              <w:rPr>
                <w:rFonts w:ascii="Arial" w:hAnsi="Arial" w:cs="Arial"/>
                <w:sz w:val="20"/>
                <w:szCs w:val="20"/>
              </w:rPr>
            </w:pPr>
            <w:r w:rsidRPr="00E52E3B">
              <w:rPr>
                <w:rFonts w:ascii="Arial" w:hAnsi="Arial" w:cs="Arial"/>
                <w:sz w:val="20"/>
                <w:szCs w:val="20"/>
              </w:rPr>
              <w:t>£3,915,000</w:t>
            </w:r>
          </w:p>
        </w:tc>
        <w:tc>
          <w:tcPr>
            <w:tcW w:w="1341" w:type="dxa"/>
            <w:tcBorders>
              <w:top w:val="single" w:sz="4" w:space="0" w:color="auto"/>
              <w:bottom w:val="single" w:sz="4" w:space="0" w:color="auto"/>
            </w:tcBorders>
          </w:tcPr>
          <w:p w14:paraId="58876931" w14:textId="5EAAF51F" w:rsidR="009316B3" w:rsidRPr="00E52E3B" w:rsidRDefault="009316B3" w:rsidP="009316B3">
            <w:pPr>
              <w:jc w:val="center"/>
              <w:rPr>
                <w:rFonts w:ascii="Arial" w:hAnsi="Arial" w:cs="Arial"/>
                <w:sz w:val="20"/>
                <w:szCs w:val="20"/>
              </w:rPr>
            </w:pPr>
            <w:r w:rsidRPr="00E52E3B">
              <w:rPr>
                <w:rFonts w:ascii="Arial" w:hAnsi="Arial" w:cs="Arial"/>
                <w:sz w:val="20"/>
                <w:szCs w:val="20"/>
              </w:rPr>
              <w:t>£4,210,000</w:t>
            </w:r>
          </w:p>
        </w:tc>
        <w:tc>
          <w:tcPr>
            <w:tcW w:w="1290" w:type="dxa"/>
            <w:tcBorders>
              <w:top w:val="single" w:sz="4" w:space="0" w:color="auto"/>
              <w:bottom w:val="single" w:sz="4" w:space="0" w:color="auto"/>
            </w:tcBorders>
          </w:tcPr>
          <w:p w14:paraId="5DDB5FEE" w14:textId="409C4ED6" w:rsidR="009316B3" w:rsidRPr="00E52E3B" w:rsidRDefault="009316B3" w:rsidP="009316B3">
            <w:pPr>
              <w:jc w:val="center"/>
              <w:rPr>
                <w:rFonts w:ascii="Arial" w:hAnsi="Arial" w:cs="Arial"/>
                <w:sz w:val="20"/>
                <w:szCs w:val="20"/>
              </w:rPr>
            </w:pPr>
            <w:r w:rsidRPr="00E52E3B">
              <w:rPr>
                <w:rFonts w:ascii="Arial" w:hAnsi="Arial" w:cs="Arial"/>
                <w:sz w:val="20"/>
                <w:szCs w:val="20"/>
              </w:rPr>
              <w:t>£3,353,000</w:t>
            </w:r>
          </w:p>
        </w:tc>
        <w:tc>
          <w:tcPr>
            <w:tcW w:w="1217" w:type="dxa"/>
            <w:tcBorders>
              <w:top w:val="single" w:sz="4" w:space="0" w:color="auto"/>
              <w:bottom w:val="single" w:sz="4" w:space="0" w:color="auto"/>
            </w:tcBorders>
          </w:tcPr>
          <w:p w14:paraId="2A91359C" w14:textId="66CECE0F" w:rsidR="009316B3" w:rsidRPr="00E52E3B" w:rsidRDefault="009316B3" w:rsidP="009316B3">
            <w:pPr>
              <w:jc w:val="center"/>
              <w:rPr>
                <w:rFonts w:ascii="Arial" w:hAnsi="Arial" w:cs="Arial"/>
                <w:sz w:val="20"/>
                <w:szCs w:val="20"/>
                <w:highlight w:val="yellow"/>
              </w:rPr>
            </w:pPr>
            <w:r w:rsidRPr="00E52E3B">
              <w:rPr>
                <w:sz w:val="20"/>
                <w:szCs w:val="20"/>
              </w:rPr>
              <w:t>£7,563,000</w:t>
            </w:r>
          </w:p>
        </w:tc>
        <w:tc>
          <w:tcPr>
            <w:tcW w:w="1524" w:type="dxa"/>
            <w:tcBorders>
              <w:top w:val="single" w:sz="4" w:space="0" w:color="auto"/>
              <w:left w:val="nil"/>
              <w:bottom w:val="single" w:sz="4" w:space="0" w:color="auto"/>
              <w:right w:val="single" w:sz="4" w:space="0" w:color="auto"/>
            </w:tcBorders>
            <w:shd w:val="clear" w:color="auto" w:fill="auto"/>
          </w:tcPr>
          <w:p w14:paraId="43FC1337" w14:textId="0C820999" w:rsidR="009316B3" w:rsidRPr="009316B3" w:rsidRDefault="009316B3" w:rsidP="009316B3">
            <w:pPr>
              <w:jc w:val="center"/>
              <w:rPr>
                <w:rFonts w:cs="Arial"/>
                <w:sz w:val="20"/>
                <w:szCs w:val="20"/>
                <w:highlight w:val="yellow"/>
              </w:rPr>
            </w:pPr>
            <w:r w:rsidRPr="009316B3">
              <w:rPr>
                <w:rFonts w:cs="Calibri"/>
                <w:color w:val="000000"/>
                <w:sz w:val="20"/>
                <w:szCs w:val="20"/>
              </w:rPr>
              <w:t>56</w:t>
            </w:r>
            <w:r>
              <w:rPr>
                <w:rFonts w:cs="Calibri"/>
                <w:color w:val="000000"/>
                <w:sz w:val="20"/>
                <w:szCs w:val="20"/>
              </w:rPr>
              <w:t>%</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879F215" w14:textId="61D5B865" w:rsidR="009316B3" w:rsidRPr="00E52E3B" w:rsidRDefault="009316B3" w:rsidP="009316B3">
            <w:pPr>
              <w:jc w:val="center"/>
              <w:rPr>
                <w:rFonts w:ascii="Arial" w:hAnsi="Arial" w:cs="Arial"/>
                <w:sz w:val="20"/>
                <w:szCs w:val="20"/>
                <w:highlight w:val="yellow"/>
              </w:rPr>
            </w:pPr>
            <w:r>
              <w:rPr>
                <w:rFonts w:ascii="Calibri" w:hAnsi="Calibri" w:cs="Calibri"/>
                <w:color w:val="000000"/>
              </w:rPr>
              <w:t>44%</w:t>
            </w:r>
          </w:p>
        </w:tc>
      </w:tr>
      <w:tr w:rsidR="009316B3" w:rsidRPr="00D14D70" w14:paraId="3C62ED11" w14:textId="77777777" w:rsidTr="009316B3">
        <w:tc>
          <w:tcPr>
            <w:tcW w:w="1565" w:type="dxa"/>
            <w:tcBorders>
              <w:top w:val="single" w:sz="4" w:space="0" w:color="auto"/>
              <w:bottom w:val="single" w:sz="4" w:space="0" w:color="auto"/>
            </w:tcBorders>
          </w:tcPr>
          <w:p w14:paraId="3CAA5858" w14:textId="77777777" w:rsidR="009316B3" w:rsidRPr="00E52E3B" w:rsidRDefault="009316B3" w:rsidP="009316B3">
            <w:pPr>
              <w:rPr>
                <w:rFonts w:ascii="Arial" w:hAnsi="Arial" w:cs="Arial"/>
                <w:sz w:val="20"/>
                <w:szCs w:val="20"/>
              </w:rPr>
            </w:pPr>
            <w:r w:rsidRPr="00E52E3B">
              <w:rPr>
                <w:rFonts w:ascii="Arial" w:hAnsi="Arial" w:cs="Arial"/>
                <w:sz w:val="20"/>
                <w:szCs w:val="20"/>
              </w:rPr>
              <w:t>2020 to 2021</w:t>
            </w:r>
          </w:p>
        </w:tc>
        <w:tc>
          <w:tcPr>
            <w:tcW w:w="1290" w:type="dxa"/>
            <w:tcBorders>
              <w:top w:val="single" w:sz="4" w:space="0" w:color="auto"/>
              <w:bottom w:val="single" w:sz="4" w:space="0" w:color="auto"/>
            </w:tcBorders>
          </w:tcPr>
          <w:p w14:paraId="6E0C033B" w14:textId="59C15421" w:rsidR="009316B3" w:rsidRPr="00E52E3B" w:rsidRDefault="009316B3" w:rsidP="009316B3">
            <w:pPr>
              <w:jc w:val="center"/>
              <w:rPr>
                <w:rFonts w:ascii="Arial" w:hAnsi="Arial" w:cs="Arial"/>
                <w:sz w:val="20"/>
                <w:szCs w:val="20"/>
              </w:rPr>
            </w:pPr>
            <w:r w:rsidRPr="00E52E3B">
              <w:rPr>
                <w:rFonts w:ascii="Arial" w:hAnsi="Arial" w:cs="Arial"/>
                <w:sz w:val="20"/>
                <w:szCs w:val="20"/>
              </w:rPr>
              <w:t>£2,315,724</w:t>
            </w:r>
          </w:p>
        </w:tc>
        <w:tc>
          <w:tcPr>
            <w:tcW w:w="1341" w:type="dxa"/>
            <w:tcBorders>
              <w:top w:val="single" w:sz="4" w:space="0" w:color="auto"/>
              <w:bottom w:val="single" w:sz="4" w:space="0" w:color="auto"/>
            </w:tcBorders>
          </w:tcPr>
          <w:p w14:paraId="5DE4D16A" w14:textId="1D5AF135" w:rsidR="009316B3" w:rsidRPr="00E52E3B" w:rsidRDefault="009316B3" w:rsidP="009316B3">
            <w:pPr>
              <w:jc w:val="center"/>
              <w:rPr>
                <w:rFonts w:ascii="Arial" w:hAnsi="Arial" w:cs="Arial"/>
                <w:sz w:val="20"/>
                <w:szCs w:val="20"/>
              </w:rPr>
            </w:pPr>
            <w:r w:rsidRPr="00E52E3B">
              <w:rPr>
                <w:rFonts w:ascii="Arial" w:hAnsi="Arial" w:cs="Arial"/>
                <w:sz w:val="20"/>
                <w:szCs w:val="20"/>
              </w:rPr>
              <w:t>£5,752,000</w:t>
            </w:r>
          </w:p>
        </w:tc>
        <w:tc>
          <w:tcPr>
            <w:tcW w:w="1290" w:type="dxa"/>
            <w:tcBorders>
              <w:top w:val="single" w:sz="4" w:space="0" w:color="auto"/>
              <w:bottom w:val="single" w:sz="4" w:space="0" w:color="auto"/>
            </w:tcBorders>
          </w:tcPr>
          <w:p w14:paraId="2E42A766" w14:textId="31298C15" w:rsidR="009316B3" w:rsidRPr="00E52E3B" w:rsidRDefault="009316B3" w:rsidP="009316B3">
            <w:pPr>
              <w:jc w:val="center"/>
              <w:rPr>
                <w:rFonts w:ascii="Arial" w:hAnsi="Arial" w:cs="Arial"/>
                <w:sz w:val="20"/>
                <w:szCs w:val="20"/>
              </w:rPr>
            </w:pPr>
            <w:r w:rsidRPr="00E52E3B">
              <w:rPr>
                <w:rFonts w:ascii="Arial" w:hAnsi="Arial" w:cs="Arial"/>
                <w:sz w:val="20"/>
                <w:szCs w:val="20"/>
              </w:rPr>
              <w:t>£2,426,000</w:t>
            </w:r>
          </w:p>
        </w:tc>
        <w:tc>
          <w:tcPr>
            <w:tcW w:w="1217" w:type="dxa"/>
            <w:tcBorders>
              <w:top w:val="single" w:sz="4" w:space="0" w:color="auto"/>
              <w:bottom w:val="single" w:sz="4" w:space="0" w:color="auto"/>
            </w:tcBorders>
          </w:tcPr>
          <w:p w14:paraId="0284E837" w14:textId="26C3F476" w:rsidR="009316B3" w:rsidRPr="00E52E3B" w:rsidRDefault="009316B3" w:rsidP="009316B3">
            <w:pPr>
              <w:jc w:val="center"/>
              <w:rPr>
                <w:rFonts w:ascii="Arial" w:hAnsi="Arial" w:cs="Arial"/>
                <w:sz w:val="20"/>
                <w:szCs w:val="20"/>
                <w:highlight w:val="yellow"/>
              </w:rPr>
            </w:pPr>
            <w:r w:rsidRPr="00E52E3B">
              <w:rPr>
                <w:sz w:val="20"/>
                <w:szCs w:val="20"/>
              </w:rPr>
              <w:t>£8,178,000</w:t>
            </w:r>
          </w:p>
        </w:tc>
        <w:tc>
          <w:tcPr>
            <w:tcW w:w="1524" w:type="dxa"/>
            <w:tcBorders>
              <w:top w:val="single" w:sz="4" w:space="0" w:color="auto"/>
              <w:left w:val="nil"/>
              <w:bottom w:val="single" w:sz="4" w:space="0" w:color="auto"/>
              <w:right w:val="single" w:sz="4" w:space="0" w:color="auto"/>
            </w:tcBorders>
            <w:shd w:val="clear" w:color="auto" w:fill="auto"/>
          </w:tcPr>
          <w:p w14:paraId="4E1CD05E" w14:textId="73B6D93E" w:rsidR="009316B3" w:rsidRPr="009316B3" w:rsidRDefault="009316B3" w:rsidP="009316B3">
            <w:pPr>
              <w:jc w:val="center"/>
              <w:rPr>
                <w:rFonts w:cs="Arial"/>
                <w:sz w:val="20"/>
                <w:szCs w:val="20"/>
                <w:highlight w:val="yellow"/>
              </w:rPr>
            </w:pPr>
            <w:r w:rsidRPr="009316B3">
              <w:rPr>
                <w:rFonts w:cs="Calibri"/>
                <w:color w:val="000000"/>
                <w:sz w:val="20"/>
                <w:szCs w:val="20"/>
              </w:rPr>
              <w:t>70</w:t>
            </w:r>
            <w:r>
              <w:rPr>
                <w:rFonts w:cs="Calibri"/>
                <w:color w:val="000000"/>
                <w:sz w:val="20"/>
                <w:szCs w:val="20"/>
              </w:rPr>
              <w:t>%</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42727798" w14:textId="5F0FF51F" w:rsidR="009316B3" w:rsidRPr="00E52E3B" w:rsidRDefault="009316B3" w:rsidP="009316B3">
            <w:pPr>
              <w:jc w:val="center"/>
              <w:rPr>
                <w:rFonts w:ascii="Arial" w:hAnsi="Arial" w:cs="Arial"/>
                <w:sz w:val="20"/>
                <w:szCs w:val="20"/>
              </w:rPr>
            </w:pPr>
            <w:r>
              <w:rPr>
                <w:rFonts w:ascii="Calibri" w:hAnsi="Calibri" w:cs="Calibri"/>
                <w:color w:val="000000"/>
              </w:rPr>
              <w:t>30%</w:t>
            </w:r>
          </w:p>
        </w:tc>
      </w:tr>
    </w:tbl>
    <w:p w14:paraId="025EA095" w14:textId="77777777" w:rsidR="009316B3" w:rsidRDefault="009316B3" w:rsidP="005C5276">
      <w:pPr>
        <w:rPr>
          <w:rFonts w:ascii="Arial" w:hAnsi="Arial" w:cs="Arial"/>
        </w:rPr>
      </w:pPr>
    </w:p>
    <w:p w14:paraId="37E5FCB2" w14:textId="572BC810" w:rsidR="00485A02" w:rsidRDefault="00EB517E" w:rsidP="00DF7364">
      <w:pPr>
        <w:jc w:val="both"/>
        <w:rPr>
          <w:rFonts w:ascii="Arial" w:hAnsi="Arial" w:cs="Arial"/>
        </w:rPr>
      </w:pPr>
      <w:r>
        <w:rPr>
          <w:rFonts w:ascii="Arial" w:hAnsi="Arial" w:cs="Arial"/>
        </w:rPr>
        <w:tab/>
      </w:r>
      <w:r w:rsidR="00485A02">
        <w:rPr>
          <w:rFonts w:ascii="Arial" w:hAnsi="Arial" w:cs="Arial"/>
        </w:rPr>
        <w:t xml:space="preserve">The council manages the network by undertaking maintenance activities that can broadly be </w:t>
      </w:r>
      <w:r>
        <w:rPr>
          <w:rFonts w:ascii="Arial" w:hAnsi="Arial" w:cs="Arial"/>
        </w:rPr>
        <w:tab/>
      </w:r>
      <w:r w:rsidR="00485A02">
        <w:rPr>
          <w:rFonts w:ascii="Arial" w:hAnsi="Arial" w:cs="Arial"/>
        </w:rPr>
        <w:t>classified as:</w:t>
      </w:r>
    </w:p>
    <w:p w14:paraId="30980A19" w14:textId="45019E0D" w:rsidR="00485A02" w:rsidRDefault="00485A02" w:rsidP="00DF7364">
      <w:pPr>
        <w:pStyle w:val="ListParagraph"/>
        <w:numPr>
          <w:ilvl w:val="0"/>
          <w:numId w:val="6"/>
        </w:numPr>
        <w:jc w:val="both"/>
        <w:rPr>
          <w:rFonts w:ascii="Arial" w:hAnsi="Arial" w:cs="Arial"/>
        </w:rPr>
      </w:pPr>
      <w:r w:rsidRPr="00485A02">
        <w:rPr>
          <w:rFonts w:ascii="Arial" w:hAnsi="Arial" w:cs="Arial"/>
        </w:rPr>
        <w:t>Preventative Maintenance</w:t>
      </w:r>
      <w:r>
        <w:rPr>
          <w:rFonts w:ascii="Arial" w:hAnsi="Arial" w:cs="Arial"/>
        </w:rPr>
        <w:t xml:space="preserve"> -</w:t>
      </w:r>
      <w:r w:rsidRPr="00485A02">
        <w:rPr>
          <w:rFonts w:ascii="Arial" w:hAnsi="Arial" w:cs="Arial"/>
        </w:rPr>
        <w:t xml:space="preserve"> mid-life interventions that extend the life of an asset thereby delaying the need for full renewal for example carriageway micro </w:t>
      </w:r>
      <w:r>
        <w:rPr>
          <w:rFonts w:ascii="Arial" w:hAnsi="Arial" w:cs="Arial"/>
        </w:rPr>
        <w:t>asphalt works, bridge element painting.</w:t>
      </w:r>
    </w:p>
    <w:p w14:paraId="6A1924D9" w14:textId="61A787A6" w:rsidR="00D03FF8" w:rsidRDefault="00D03FF8" w:rsidP="00DF7364">
      <w:pPr>
        <w:pStyle w:val="ListParagraph"/>
        <w:jc w:val="both"/>
        <w:rPr>
          <w:rFonts w:ascii="Arial" w:hAnsi="Arial" w:cs="Arial"/>
        </w:rPr>
      </w:pPr>
    </w:p>
    <w:p w14:paraId="71F310B7" w14:textId="0E4B7017" w:rsidR="00485A02" w:rsidRDefault="00485A02" w:rsidP="004733B9">
      <w:pPr>
        <w:pStyle w:val="ListParagraph"/>
        <w:numPr>
          <w:ilvl w:val="0"/>
          <w:numId w:val="6"/>
        </w:numPr>
        <w:jc w:val="both"/>
        <w:rPr>
          <w:rFonts w:ascii="Arial" w:hAnsi="Arial" w:cs="Arial"/>
        </w:rPr>
      </w:pPr>
      <w:r>
        <w:rPr>
          <w:rFonts w:ascii="Arial" w:hAnsi="Arial" w:cs="Arial"/>
        </w:rPr>
        <w:lastRenderedPageBreak/>
        <w:t>Reactive Maintenance – works undertaken as a result of inspections or from complaints received that exceed the stated risk management intervention criteria.  This includes, as an example, filing potholes, replacing failed lighting lanterns.</w:t>
      </w:r>
    </w:p>
    <w:p w14:paraId="26ACA23B" w14:textId="77777777" w:rsidR="00AD6FE6" w:rsidRPr="00D03FF8" w:rsidRDefault="00AD6FE6" w:rsidP="004733B9">
      <w:pPr>
        <w:ind w:left="720"/>
        <w:jc w:val="both"/>
        <w:rPr>
          <w:rFonts w:ascii="Arial" w:hAnsi="Arial" w:cs="Arial"/>
        </w:rPr>
      </w:pPr>
    </w:p>
    <w:p w14:paraId="451E4D34" w14:textId="15B340B3" w:rsidR="0003262F" w:rsidRDefault="004733B9" w:rsidP="004733B9">
      <w:pPr>
        <w:pStyle w:val="ListParagraph"/>
        <w:numPr>
          <w:ilvl w:val="0"/>
          <w:numId w:val="5"/>
        </w:numPr>
        <w:rPr>
          <w:rFonts w:ascii="Arial" w:hAnsi="Arial" w:cs="Arial"/>
          <w:b/>
          <w:bCs/>
        </w:rPr>
      </w:pPr>
      <w:r>
        <w:rPr>
          <w:rFonts w:ascii="Arial" w:hAnsi="Arial" w:cs="Arial"/>
          <w:b/>
          <w:bCs/>
        </w:rPr>
        <w:t>N</w:t>
      </w:r>
      <w:r w:rsidR="0003262F" w:rsidRPr="004733B9">
        <w:rPr>
          <w:rFonts w:ascii="Arial" w:hAnsi="Arial" w:cs="Arial"/>
          <w:b/>
          <w:bCs/>
        </w:rPr>
        <w:t xml:space="preserve">umber of </w:t>
      </w:r>
      <w:r>
        <w:rPr>
          <w:rFonts w:ascii="Arial" w:hAnsi="Arial" w:cs="Arial"/>
          <w:b/>
          <w:bCs/>
        </w:rPr>
        <w:t>P</w:t>
      </w:r>
      <w:r w:rsidR="0003262F" w:rsidRPr="004733B9">
        <w:rPr>
          <w:rFonts w:ascii="Arial" w:hAnsi="Arial" w:cs="Arial"/>
          <w:b/>
          <w:bCs/>
        </w:rPr>
        <w:t xml:space="preserve">otholes </w:t>
      </w:r>
      <w:r>
        <w:rPr>
          <w:rFonts w:ascii="Arial" w:hAnsi="Arial" w:cs="Arial"/>
          <w:b/>
          <w:bCs/>
        </w:rPr>
        <w:t>Repaired</w:t>
      </w:r>
    </w:p>
    <w:p w14:paraId="7CB1950D" w14:textId="10370564" w:rsidR="00AD6FE6" w:rsidRPr="00AD6FE6" w:rsidRDefault="00AD6FE6" w:rsidP="00AD6FE6">
      <w:pPr>
        <w:ind w:left="360"/>
        <w:jc w:val="both"/>
        <w:rPr>
          <w:rFonts w:ascii="Arial" w:hAnsi="Arial" w:cs="Arial"/>
        </w:rPr>
      </w:pPr>
      <w:r>
        <w:rPr>
          <w:rFonts w:ascii="Arial" w:hAnsi="Arial" w:cs="Arial"/>
        </w:rPr>
        <w:tab/>
        <w:t>O</w:t>
      </w:r>
      <w:r w:rsidRPr="00AD6FE6">
        <w:rPr>
          <w:rFonts w:ascii="Arial" w:hAnsi="Arial" w:cs="Arial"/>
        </w:rPr>
        <w:t xml:space="preserve">ver the last five years, the council has repaired 19,814 potholes which is an average of 3,962 each </w:t>
      </w:r>
      <w:r>
        <w:rPr>
          <w:rFonts w:ascii="Arial" w:hAnsi="Arial" w:cs="Arial"/>
        </w:rPr>
        <w:tab/>
      </w:r>
      <w:r w:rsidRPr="00AD6FE6">
        <w:rPr>
          <w:rFonts w:ascii="Arial" w:hAnsi="Arial" w:cs="Arial"/>
        </w:rPr>
        <w:t xml:space="preserve">year. </w:t>
      </w:r>
      <w:r>
        <w:rPr>
          <w:rFonts w:ascii="Arial" w:hAnsi="Arial" w:cs="Arial"/>
        </w:rPr>
        <w:t xml:space="preserve">  An estimated annual breakdown of the potholes repaired over the last five is shown in the </w:t>
      </w:r>
      <w:r>
        <w:rPr>
          <w:rFonts w:ascii="Arial" w:hAnsi="Arial" w:cs="Arial"/>
        </w:rPr>
        <w:tab/>
        <w:t>table below.</w:t>
      </w:r>
    </w:p>
    <w:tbl>
      <w:tblPr>
        <w:tblStyle w:val="TableGrid"/>
        <w:tblW w:w="0" w:type="auto"/>
        <w:tblInd w:w="704" w:type="dxa"/>
        <w:tblLook w:val="04A0" w:firstRow="1" w:lastRow="0" w:firstColumn="1" w:lastColumn="0" w:noHBand="0" w:noVBand="1"/>
      </w:tblPr>
      <w:tblGrid>
        <w:gridCol w:w="1843"/>
        <w:gridCol w:w="3402"/>
      </w:tblGrid>
      <w:tr w:rsidR="00DE68E6" w14:paraId="213D148F" w14:textId="77777777" w:rsidTr="009316B3">
        <w:tc>
          <w:tcPr>
            <w:tcW w:w="1843" w:type="dxa"/>
          </w:tcPr>
          <w:p w14:paraId="5D604EE6" w14:textId="3628C51D" w:rsidR="00DE68E6" w:rsidRPr="00AD6FE6" w:rsidRDefault="00DE68E6" w:rsidP="0003262F">
            <w:pPr>
              <w:rPr>
                <w:rFonts w:ascii="Arial" w:hAnsi="Arial" w:cs="Arial"/>
                <w:b/>
              </w:rPr>
            </w:pPr>
            <w:r w:rsidRPr="00AD6FE6">
              <w:rPr>
                <w:rFonts w:ascii="Arial" w:hAnsi="Arial" w:cs="Arial"/>
                <w:b/>
              </w:rPr>
              <w:t>Year</w:t>
            </w:r>
          </w:p>
        </w:tc>
        <w:tc>
          <w:tcPr>
            <w:tcW w:w="3402" w:type="dxa"/>
          </w:tcPr>
          <w:p w14:paraId="52BFC032" w14:textId="771C49EC" w:rsidR="00DE68E6" w:rsidRPr="00AD6FE6" w:rsidRDefault="00AD6FE6" w:rsidP="0003262F">
            <w:pPr>
              <w:rPr>
                <w:rFonts w:ascii="Arial" w:hAnsi="Arial" w:cs="Arial"/>
                <w:b/>
              </w:rPr>
            </w:pPr>
            <w:r w:rsidRPr="00AD6FE6">
              <w:rPr>
                <w:rFonts w:ascii="Arial" w:hAnsi="Arial" w:cs="Arial"/>
                <w:b/>
              </w:rPr>
              <w:t>Estimated Number of Potholes Repaired</w:t>
            </w:r>
          </w:p>
        </w:tc>
      </w:tr>
      <w:tr w:rsidR="00DE68E6" w14:paraId="743C124A" w14:textId="77777777" w:rsidTr="009316B3">
        <w:tc>
          <w:tcPr>
            <w:tcW w:w="1843" w:type="dxa"/>
          </w:tcPr>
          <w:p w14:paraId="3F4A75FC" w14:textId="47231CDA" w:rsidR="00DE68E6" w:rsidRDefault="00AD6FE6" w:rsidP="0003262F">
            <w:pPr>
              <w:rPr>
                <w:rFonts w:ascii="Arial" w:hAnsi="Arial" w:cs="Arial"/>
              </w:rPr>
            </w:pPr>
            <w:r>
              <w:rPr>
                <w:rFonts w:ascii="Arial" w:hAnsi="Arial" w:cs="Arial"/>
              </w:rPr>
              <w:t>2024 to 2025</w:t>
            </w:r>
          </w:p>
        </w:tc>
        <w:tc>
          <w:tcPr>
            <w:tcW w:w="3402" w:type="dxa"/>
          </w:tcPr>
          <w:p w14:paraId="269D1BB1" w14:textId="2BCE85CA" w:rsidR="00DE68E6" w:rsidRDefault="00AD6FE6" w:rsidP="0003262F">
            <w:pPr>
              <w:rPr>
                <w:rFonts w:ascii="Arial" w:hAnsi="Arial" w:cs="Arial"/>
              </w:rPr>
            </w:pPr>
            <w:r>
              <w:rPr>
                <w:rFonts w:ascii="Arial" w:hAnsi="Arial" w:cs="Arial"/>
              </w:rPr>
              <w:t>4,472</w:t>
            </w:r>
          </w:p>
        </w:tc>
      </w:tr>
      <w:tr w:rsidR="00DE68E6" w14:paraId="3518891C" w14:textId="77777777" w:rsidTr="009316B3">
        <w:tc>
          <w:tcPr>
            <w:tcW w:w="1843" w:type="dxa"/>
          </w:tcPr>
          <w:p w14:paraId="3F969B8A" w14:textId="4937F0D2" w:rsidR="00DE68E6" w:rsidRDefault="00AD6FE6" w:rsidP="0003262F">
            <w:pPr>
              <w:rPr>
                <w:rFonts w:ascii="Arial" w:hAnsi="Arial" w:cs="Arial"/>
              </w:rPr>
            </w:pPr>
            <w:r>
              <w:rPr>
                <w:rFonts w:ascii="Arial" w:hAnsi="Arial" w:cs="Arial"/>
              </w:rPr>
              <w:t>2023 to 2024</w:t>
            </w:r>
          </w:p>
        </w:tc>
        <w:tc>
          <w:tcPr>
            <w:tcW w:w="3402" w:type="dxa"/>
          </w:tcPr>
          <w:p w14:paraId="0FD9E450" w14:textId="2CEF72EC" w:rsidR="00DE68E6" w:rsidRDefault="00AD6FE6" w:rsidP="0003262F">
            <w:pPr>
              <w:rPr>
                <w:rFonts w:ascii="Arial" w:hAnsi="Arial" w:cs="Arial"/>
              </w:rPr>
            </w:pPr>
            <w:r>
              <w:rPr>
                <w:rFonts w:ascii="Arial" w:hAnsi="Arial" w:cs="Arial"/>
              </w:rPr>
              <w:t>4,040</w:t>
            </w:r>
          </w:p>
        </w:tc>
      </w:tr>
      <w:tr w:rsidR="00DE68E6" w14:paraId="0620BEAB" w14:textId="77777777" w:rsidTr="009316B3">
        <w:tc>
          <w:tcPr>
            <w:tcW w:w="1843" w:type="dxa"/>
          </w:tcPr>
          <w:p w14:paraId="0950CBEB" w14:textId="20C3E98C" w:rsidR="00DE68E6" w:rsidRDefault="00AD6FE6" w:rsidP="0003262F">
            <w:pPr>
              <w:rPr>
                <w:rFonts w:ascii="Arial" w:hAnsi="Arial" w:cs="Arial"/>
              </w:rPr>
            </w:pPr>
            <w:r>
              <w:rPr>
                <w:rFonts w:ascii="Arial" w:hAnsi="Arial" w:cs="Arial"/>
              </w:rPr>
              <w:t>2022 to 2024</w:t>
            </w:r>
          </w:p>
        </w:tc>
        <w:tc>
          <w:tcPr>
            <w:tcW w:w="3402" w:type="dxa"/>
          </w:tcPr>
          <w:p w14:paraId="7BABBA8D" w14:textId="791887B8" w:rsidR="00DE68E6" w:rsidRDefault="00AD6FE6" w:rsidP="0003262F">
            <w:pPr>
              <w:rPr>
                <w:rFonts w:ascii="Arial" w:hAnsi="Arial" w:cs="Arial"/>
              </w:rPr>
            </w:pPr>
            <w:r>
              <w:rPr>
                <w:rFonts w:ascii="Arial" w:hAnsi="Arial" w:cs="Arial"/>
              </w:rPr>
              <w:t>3,759</w:t>
            </w:r>
          </w:p>
        </w:tc>
      </w:tr>
      <w:tr w:rsidR="00DE68E6" w14:paraId="5CD24D09" w14:textId="77777777" w:rsidTr="009316B3">
        <w:tc>
          <w:tcPr>
            <w:tcW w:w="1843" w:type="dxa"/>
          </w:tcPr>
          <w:p w14:paraId="313F5AF2" w14:textId="39E9E62B" w:rsidR="00DE68E6" w:rsidRDefault="00AD6FE6" w:rsidP="0003262F">
            <w:pPr>
              <w:rPr>
                <w:rFonts w:ascii="Arial" w:hAnsi="Arial" w:cs="Arial"/>
              </w:rPr>
            </w:pPr>
            <w:r>
              <w:rPr>
                <w:rFonts w:ascii="Arial" w:hAnsi="Arial" w:cs="Arial"/>
              </w:rPr>
              <w:t>2021 to 2022</w:t>
            </w:r>
          </w:p>
        </w:tc>
        <w:tc>
          <w:tcPr>
            <w:tcW w:w="3402" w:type="dxa"/>
          </w:tcPr>
          <w:p w14:paraId="6690D1ED" w14:textId="3D1BA2B1" w:rsidR="00DE68E6" w:rsidRDefault="00AD6FE6" w:rsidP="0003262F">
            <w:pPr>
              <w:rPr>
                <w:rFonts w:ascii="Arial" w:hAnsi="Arial" w:cs="Arial"/>
              </w:rPr>
            </w:pPr>
            <w:r>
              <w:rPr>
                <w:rFonts w:ascii="Arial" w:hAnsi="Arial" w:cs="Arial"/>
              </w:rPr>
              <w:t>3,733</w:t>
            </w:r>
          </w:p>
        </w:tc>
      </w:tr>
      <w:tr w:rsidR="00AD6FE6" w14:paraId="686B55A4" w14:textId="77777777" w:rsidTr="009316B3">
        <w:tc>
          <w:tcPr>
            <w:tcW w:w="1843" w:type="dxa"/>
          </w:tcPr>
          <w:p w14:paraId="454007BB" w14:textId="63885CEE" w:rsidR="00AD6FE6" w:rsidRPr="00AD6FE6" w:rsidRDefault="00AD6FE6" w:rsidP="00AD6FE6">
            <w:pPr>
              <w:jc w:val="right"/>
              <w:rPr>
                <w:rFonts w:ascii="Arial" w:hAnsi="Arial" w:cs="Arial"/>
                <w:b/>
              </w:rPr>
            </w:pPr>
            <w:r w:rsidRPr="00AD6FE6">
              <w:rPr>
                <w:rFonts w:ascii="Arial" w:hAnsi="Arial" w:cs="Arial"/>
                <w:b/>
              </w:rPr>
              <w:t xml:space="preserve">Total </w:t>
            </w:r>
          </w:p>
        </w:tc>
        <w:tc>
          <w:tcPr>
            <w:tcW w:w="3402" w:type="dxa"/>
          </w:tcPr>
          <w:p w14:paraId="4475708B" w14:textId="6BF4DCFB" w:rsidR="00AD6FE6" w:rsidRDefault="00AD6FE6" w:rsidP="0003262F">
            <w:pPr>
              <w:rPr>
                <w:rFonts w:ascii="Arial" w:hAnsi="Arial" w:cs="Arial"/>
              </w:rPr>
            </w:pPr>
            <w:r>
              <w:rPr>
                <w:rFonts w:ascii="Arial" w:hAnsi="Arial" w:cs="Arial"/>
              </w:rPr>
              <w:t>19,814</w:t>
            </w:r>
          </w:p>
        </w:tc>
      </w:tr>
    </w:tbl>
    <w:p w14:paraId="7A8FA27C" w14:textId="640C63B3" w:rsidR="00DE68E6" w:rsidRDefault="00DE68E6" w:rsidP="0003262F">
      <w:pPr>
        <w:rPr>
          <w:rFonts w:ascii="Arial" w:hAnsi="Arial" w:cs="Arial"/>
        </w:rPr>
      </w:pPr>
    </w:p>
    <w:p w14:paraId="5D4B7E66" w14:textId="3847F2E1" w:rsidR="000B0EA1" w:rsidRPr="00AD6FE6" w:rsidRDefault="000B0EA1" w:rsidP="00AD6FE6">
      <w:pPr>
        <w:pStyle w:val="ListParagraph"/>
        <w:numPr>
          <w:ilvl w:val="0"/>
          <w:numId w:val="5"/>
        </w:numPr>
        <w:rPr>
          <w:rFonts w:ascii="Arial" w:hAnsi="Arial" w:cs="Arial"/>
          <w:b/>
          <w:bCs/>
        </w:rPr>
      </w:pPr>
      <w:r w:rsidRPr="00AD6FE6">
        <w:rPr>
          <w:rFonts w:ascii="Arial" w:hAnsi="Arial" w:cs="Arial"/>
          <w:b/>
          <w:bCs/>
        </w:rPr>
        <w:t xml:space="preserve">Condition of </w:t>
      </w:r>
      <w:r w:rsidR="00AD6FE6">
        <w:rPr>
          <w:rFonts w:ascii="Arial" w:hAnsi="Arial" w:cs="Arial"/>
          <w:b/>
          <w:bCs/>
        </w:rPr>
        <w:t>L</w:t>
      </w:r>
      <w:r w:rsidRPr="00AD6FE6">
        <w:rPr>
          <w:rFonts w:ascii="Arial" w:hAnsi="Arial" w:cs="Arial"/>
          <w:b/>
          <w:bCs/>
        </w:rPr>
        <w:t xml:space="preserve">ocal </w:t>
      </w:r>
      <w:r w:rsidR="00AD6FE6">
        <w:rPr>
          <w:rFonts w:ascii="Arial" w:hAnsi="Arial" w:cs="Arial"/>
          <w:b/>
          <w:bCs/>
        </w:rPr>
        <w:t>R</w:t>
      </w:r>
      <w:r w:rsidRPr="00AD6FE6">
        <w:rPr>
          <w:rFonts w:ascii="Arial" w:hAnsi="Arial" w:cs="Arial"/>
          <w:b/>
          <w:bCs/>
        </w:rPr>
        <w:t>oads</w:t>
      </w:r>
    </w:p>
    <w:p w14:paraId="20212678" w14:textId="3412B605" w:rsidR="000B0EA1" w:rsidRDefault="00997B53" w:rsidP="00997B53">
      <w:pPr>
        <w:ind w:left="720"/>
        <w:rPr>
          <w:rFonts w:ascii="Arial" w:hAnsi="Arial" w:cs="Arial"/>
        </w:rPr>
      </w:pPr>
      <w:r>
        <w:rPr>
          <w:rFonts w:ascii="Arial" w:hAnsi="Arial" w:cs="Arial"/>
        </w:rPr>
        <w:t xml:space="preserve">Carriageways are the largest of the council’s assets.  The carriageway network measures 707km as recorded in </w:t>
      </w:r>
      <w:proofErr w:type="spellStart"/>
      <w:r>
        <w:rPr>
          <w:rFonts w:ascii="Arial" w:hAnsi="Arial" w:cs="Arial"/>
        </w:rPr>
        <w:t>Symology</w:t>
      </w:r>
      <w:proofErr w:type="spellEnd"/>
      <w:r>
        <w:rPr>
          <w:rFonts w:ascii="Arial" w:hAnsi="Arial" w:cs="Arial"/>
        </w:rPr>
        <w:t xml:space="preserve"> Insight Enterprise.</w:t>
      </w:r>
    </w:p>
    <w:p w14:paraId="4CDD9D5B" w14:textId="0A51F3FE" w:rsidR="00997B53" w:rsidRDefault="00997B53" w:rsidP="00997B53">
      <w:pPr>
        <w:ind w:left="720"/>
        <w:rPr>
          <w:rFonts w:ascii="Arial" w:hAnsi="Arial" w:cs="Arial"/>
        </w:rPr>
      </w:pPr>
      <w:r>
        <w:rPr>
          <w:rFonts w:ascii="Arial" w:hAnsi="Arial" w:cs="Arial"/>
        </w:rPr>
        <w:t xml:space="preserve">To understand the condition of the carriageways we use the nationally recognised Road Condition Index (RCI) to assess the condition of our carriageways.  This includes three </w:t>
      </w:r>
      <w:r w:rsidR="006F2D2F">
        <w:rPr>
          <w:rFonts w:ascii="Arial" w:hAnsi="Arial" w:cs="Arial"/>
        </w:rPr>
        <w:t xml:space="preserve">condition </w:t>
      </w:r>
      <w:r>
        <w:rPr>
          <w:rFonts w:ascii="Arial" w:hAnsi="Arial" w:cs="Arial"/>
        </w:rPr>
        <w:t xml:space="preserve">categories </w:t>
      </w:r>
      <w:r w:rsidR="006F2D2F">
        <w:rPr>
          <w:rFonts w:ascii="Arial" w:hAnsi="Arial" w:cs="Arial"/>
        </w:rPr>
        <w:t>for the</w:t>
      </w:r>
      <w:r>
        <w:rPr>
          <w:rFonts w:ascii="Arial" w:hAnsi="Arial" w:cs="Arial"/>
        </w:rPr>
        <w:t xml:space="preserve"> boroughs classified network:</w:t>
      </w:r>
    </w:p>
    <w:p w14:paraId="6C156401" w14:textId="7758B24B" w:rsidR="00997B53" w:rsidRDefault="00997B53" w:rsidP="00997B53">
      <w:pPr>
        <w:pStyle w:val="ListParagraph"/>
        <w:numPr>
          <w:ilvl w:val="0"/>
          <w:numId w:val="7"/>
        </w:numPr>
        <w:rPr>
          <w:rFonts w:ascii="Arial" w:hAnsi="Arial" w:cs="Arial"/>
        </w:rPr>
      </w:pPr>
      <w:r w:rsidRPr="00997B53">
        <w:rPr>
          <w:rFonts w:ascii="Arial" w:hAnsi="Arial" w:cs="Arial"/>
        </w:rPr>
        <w:t>Green shows roads which</w:t>
      </w:r>
      <w:r>
        <w:rPr>
          <w:rFonts w:ascii="Arial" w:hAnsi="Arial" w:cs="Arial"/>
        </w:rPr>
        <w:t xml:space="preserve"> are in a good state of repair</w:t>
      </w:r>
      <w:r w:rsidR="006F2D2F">
        <w:rPr>
          <w:rFonts w:ascii="Arial" w:hAnsi="Arial" w:cs="Arial"/>
        </w:rPr>
        <w:t xml:space="preserve"> / no further investigation or treatment required.</w:t>
      </w:r>
    </w:p>
    <w:p w14:paraId="1AAE8354" w14:textId="46679DFA" w:rsidR="00997B53" w:rsidRDefault="00997B53" w:rsidP="00997B53">
      <w:pPr>
        <w:pStyle w:val="ListParagraph"/>
        <w:numPr>
          <w:ilvl w:val="0"/>
          <w:numId w:val="7"/>
        </w:numPr>
        <w:rPr>
          <w:rFonts w:ascii="Arial" w:hAnsi="Arial" w:cs="Arial"/>
        </w:rPr>
      </w:pPr>
      <w:r w:rsidRPr="00997B53">
        <w:rPr>
          <w:rFonts w:ascii="Arial" w:hAnsi="Arial" w:cs="Arial"/>
        </w:rPr>
        <w:t>Amber shows roads where some deterioration is apparent</w:t>
      </w:r>
      <w:r w:rsidR="006F2D2F">
        <w:rPr>
          <w:rFonts w:ascii="Arial" w:hAnsi="Arial" w:cs="Arial"/>
        </w:rPr>
        <w:t xml:space="preserve"> and maintenance may be required soon.</w:t>
      </w:r>
    </w:p>
    <w:p w14:paraId="71DA2A4E" w14:textId="050A117F" w:rsidR="00997B53" w:rsidRDefault="00997B53" w:rsidP="00997B53">
      <w:pPr>
        <w:pStyle w:val="ListParagraph"/>
        <w:numPr>
          <w:ilvl w:val="0"/>
          <w:numId w:val="7"/>
        </w:numPr>
        <w:rPr>
          <w:rFonts w:ascii="Arial" w:hAnsi="Arial" w:cs="Arial"/>
        </w:rPr>
      </w:pPr>
      <w:r w:rsidRPr="00997B53">
        <w:rPr>
          <w:rFonts w:ascii="Arial" w:hAnsi="Arial" w:cs="Arial"/>
        </w:rPr>
        <w:t>R</w:t>
      </w:r>
      <w:r>
        <w:rPr>
          <w:rFonts w:ascii="Arial" w:hAnsi="Arial" w:cs="Arial"/>
        </w:rPr>
        <w:t>ed</w:t>
      </w:r>
      <w:r w:rsidRPr="00997B53">
        <w:rPr>
          <w:rFonts w:ascii="Arial" w:hAnsi="Arial" w:cs="Arial"/>
        </w:rPr>
        <w:t xml:space="preserve"> shows roads in poor condition and likely to require maintenance within the next 12 months.</w:t>
      </w:r>
    </w:p>
    <w:p w14:paraId="2B12EB10" w14:textId="195D34FD" w:rsidR="006F2D2F" w:rsidRPr="006F2D2F" w:rsidRDefault="006F2D2F" w:rsidP="006F2D2F">
      <w:pPr>
        <w:rPr>
          <w:rFonts w:ascii="Arial" w:hAnsi="Arial" w:cs="Arial"/>
        </w:rPr>
      </w:pPr>
      <w:r>
        <w:rPr>
          <w:rFonts w:ascii="Arial" w:hAnsi="Arial" w:cs="Arial"/>
        </w:rPr>
        <w:tab/>
      </w:r>
      <w:r w:rsidRPr="006F2D2F">
        <w:rPr>
          <w:rFonts w:ascii="Arial" w:hAnsi="Arial" w:cs="Arial"/>
        </w:rPr>
        <w:t>Road condition assessments</w:t>
      </w:r>
      <w:r>
        <w:rPr>
          <w:rFonts w:ascii="Arial" w:hAnsi="Arial" w:cs="Arial"/>
        </w:rPr>
        <w:t>,</w:t>
      </w:r>
      <w:r w:rsidRPr="006F2D2F">
        <w:rPr>
          <w:rFonts w:ascii="Arial" w:hAnsi="Arial" w:cs="Arial"/>
        </w:rPr>
        <w:t xml:space="preserve"> on the local classified road network in England</w:t>
      </w:r>
      <w:r>
        <w:rPr>
          <w:rFonts w:ascii="Arial" w:hAnsi="Arial" w:cs="Arial"/>
        </w:rPr>
        <w:t>,</w:t>
      </w:r>
      <w:r w:rsidRPr="006F2D2F">
        <w:rPr>
          <w:rFonts w:ascii="Arial" w:hAnsi="Arial" w:cs="Arial"/>
        </w:rPr>
        <w:t xml:space="preserve"> are currently made </w:t>
      </w:r>
      <w:r>
        <w:rPr>
          <w:rFonts w:ascii="Arial" w:hAnsi="Arial" w:cs="Arial"/>
        </w:rPr>
        <w:tab/>
      </w:r>
      <w:r w:rsidRPr="006F2D2F">
        <w:rPr>
          <w:rFonts w:ascii="Arial" w:hAnsi="Arial" w:cs="Arial"/>
        </w:rPr>
        <w:t xml:space="preserve">predominantly using </w:t>
      </w:r>
      <w:r w:rsidR="00C5685E">
        <w:rPr>
          <w:rFonts w:ascii="Arial" w:hAnsi="Arial" w:cs="Arial"/>
        </w:rPr>
        <w:t>“S</w:t>
      </w:r>
      <w:r w:rsidRPr="006F2D2F">
        <w:rPr>
          <w:rFonts w:ascii="Arial" w:hAnsi="Arial" w:cs="Arial"/>
        </w:rPr>
        <w:t xml:space="preserve">urface </w:t>
      </w:r>
      <w:r w:rsidR="00C5685E">
        <w:rPr>
          <w:rFonts w:ascii="Arial" w:hAnsi="Arial" w:cs="Arial"/>
        </w:rPr>
        <w:t>C</w:t>
      </w:r>
      <w:r w:rsidRPr="006F2D2F">
        <w:rPr>
          <w:rFonts w:ascii="Arial" w:hAnsi="Arial" w:cs="Arial"/>
        </w:rPr>
        <w:t xml:space="preserve">ondition </w:t>
      </w:r>
      <w:r w:rsidR="00C5685E">
        <w:rPr>
          <w:rFonts w:ascii="Arial" w:hAnsi="Arial" w:cs="Arial"/>
        </w:rPr>
        <w:t>A</w:t>
      </w:r>
      <w:r w:rsidRPr="006F2D2F">
        <w:rPr>
          <w:rFonts w:ascii="Arial" w:hAnsi="Arial" w:cs="Arial"/>
        </w:rPr>
        <w:t xml:space="preserve">ssessment for the </w:t>
      </w:r>
      <w:r w:rsidR="00C5685E">
        <w:rPr>
          <w:rFonts w:ascii="Arial" w:hAnsi="Arial" w:cs="Arial"/>
        </w:rPr>
        <w:t>N</w:t>
      </w:r>
      <w:r w:rsidRPr="006F2D2F">
        <w:rPr>
          <w:rFonts w:ascii="Arial" w:hAnsi="Arial" w:cs="Arial"/>
        </w:rPr>
        <w:t xml:space="preserve">ational </w:t>
      </w:r>
      <w:r w:rsidR="00C5685E">
        <w:rPr>
          <w:rFonts w:ascii="Arial" w:hAnsi="Arial" w:cs="Arial"/>
        </w:rPr>
        <w:t>N</w:t>
      </w:r>
      <w:r w:rsidRPr="006F2D2F">
        <w:rPr>
          <w:rFonts w:ascii="Arial" w:hAnsi="Arial" w:cs="Arial"/>
        </w:rPr>
        <w:t xml:space="preserve">etwork of </w:t>
      </w:r>
      <w:r w:rsidR="00C5685E">
        <w:rPr>
          <w:rFonts w:ascii="Arial" w:hAnsi="Arial" w:cs="Arial"/>
        </w:rPr>
        <w:t>R</w:t>
      </w:r>
      <w:r w:rsidRPr="006F2D2F">
        <w:rPr>
          <w:rFonts w:ascii="Arial" w:hAnsi="Arial" w:cs="Arial"/>
        </w:rPr>
        <w:t>oads</w:t>
      </w:r>
      <w:r w:rsidR="00C5685E">
        <w:rPr>
          <w:rFonts w:ascii="Arial" w:hAnsi="Arial" w:cs="Arial"/>
        </w:rPr>
        <w:t xml:space="preserve">” </w:t>
      </w:r>
      <w:r w:rsidR="00C5685E">
        <w:rPr>
          <w:rFonts w:ascii="Arial" w:hAnsi="Arial" w:cs="Arial"/>
        </w:rPr>
        <w:tab/>
      </w:r>
      <w:r w:rsidRPr="006F2D2F">
        <w:rPr>
          <w:rFonts w:ascii="Arial" w:hAnsi="Arial" w:cs="Arial"/>
        </w:rPr>
        <w:t>(</w:t>
      </w:r>
      <w:r w:rsidR="00C5685E">
        <w:rPr>
          <w:rFonts w:ascii="Arial" w:hAnsi="Arial" w:cs="Arial"/>
        </w:rPr>
        <w:t xml:space="preserve">known as </w:t>
      </w:r>
      <w:r w:rsidR="00C5685E">
        <w:rPr>
          <w:rFonts w:ascii="Arial" w:hAnsi="Arial" w:cs="Arial"/>
        </w:rPr>
        <w:tab/>
      </w:r>
      <w:r w:rsidRPr="006F2D2F">
        <w:rPr>
          <w:rFonts w:ascii="Arial" w:hAnsi="Arial" w:cs="Arial"/>
        </w:rPr>
        <w:t>SCANNER)</w:t>
      </w:r>
      <w:r w:rsidR="00C5685E">
        <w:rPr>
          <w:rFonts w:ascii="Arial" w:hAnsi="Arial" w:cs="Arial"/>
        </w:rPr>
        <w:t xml:space="preserve"> which is </w:t>
      </w:r>
      <w:r w:rsidRPr="006F2D2F">
        <w:rPr>
          <w:rFonts w:ascii="Arial" w:hAnsi="Arial" w:cs="Arial"/>
        </w:rPr>
        <w:t>laser-based technology.</w:t>
      </w:r>
    </w:p>
    <w:p w14:paraId="6265794C" w14:textId="7D83B6AB" w:rsidR="00C5685E" w:rsidRPr="00D14D70" w:rsidRDefault="00C5685E" w:rsidP="00C5685E">
      <w:pPr>
        <w:rPr>
          <w:rFonts w:ascii="Arial" w:hAnsi="Arial" w:cs="Arial"/>
        </w:rPr>
      </w:pPr>
      <w:r>
        <w:rPr>
          <w:rFonts w:ascii="Arial" w:hAnsi="Arial" w:cs="Arial"/>
        </w:rPr>
        <w:tab/>
      </w:r>
      <w:r w:rsidRPr="00D14D70">
        <w:rPr>
          <w:rFonts w:ascii="Arial" w:hAnsi="Arial" w:cs="Arial"/>
        </w:rPr>
        <w:t xml:space="preserve">From 2026 to 2027 a new methodology will be used based on the BSI PAS2161 standard. Local </w:t>
      </w:r>
      <w:r>
        <w:rPr>
          <w:rFonts w:ascii="Arial" w:hAnsi="Arial" w:cs="Arial"/>
        </w:rPr>
        <w:tab/>
      </w:r>
      <w:r w:rsidRPr="00D14D70">
        <w:rPr>
          <w:rFonts w:ascii="Arial" w:hAnsi="Arial" w:cs="Arial"/>
        </w:rPr>
        <w:t xml:space="preserve">Highway Authorities will be required to use a supplier that has been accredited against PAS2161. </w:t>
      </w:r>
      <w:r>
        <w:rPr>
          <w:rFonts w:ascii="Arial" w:hAnsi="Arial" w:cs="Arial"/>
        </w:rPr>
        <w:tab/>
      </w:r>
      <w:r w:rsidRPr="00D14D70">
        <w:rPr>
          <w:rFonts w:ascii="Arial" w:hAnsi="Arial" w:cs="Arial"/>
        </w:rPr>
        <w:t xml:space="preserve">This new standard will categorise roads into 5 categories instead of 3 to help government gain a </w:t>
      </w:r>
      <w:r>
        <w:rPr>
          <w:rFonts w:ascii="Arial" w:hAnsi="Arial" w:cs="Arial"/>
        </w:rPr>
        <w:tab/>
      </w:r>
      <w:r w:rsidRPr="00D14D70">
        <w:rPr>
          <w:rFonts w:ascii="Arial" w:hAnsi="Arial" w:cs="Arial"/>
        </w:rPr>
        <w:t>more detailed understanding of road condition in England.</w:t>
      </w:r>
    </w:p>
    <w:p w14:paraId="69EB433B" w14:textId="1EEAD1D2" w:rsidR="00C5685E" w:rsidRPr="00C5685E" w:rsidRDefault="00C5685E" w:rsidP="00C5685E">
      <w:pPr>
        <w:pStyle w:val="ListParagraph"/>
        <w:numPr>
          <w:ilvl w:val="0"/>
          <w:numId w:val="8"/>
        </w:numPr>
        <w:rPr>
          <w:rFonts w:ascii="Arial" w:hAnsi="Arial" w:cs="Arial"/>
          <w:b/>
        </w:rPr>
      </w:pPr>
      <w:r w:rsidRPr="00C5685E">
        <w:rPr>
          <w:rFonts w:ascii="Arial" w:hAnsi="Arial" w:cs="Arial"/>
          <w:b/>
        </w:rPr>
        <w:t>Condition of “A” Roads</w:t>
      </w:r>
    </w:p>
    <w:p w14:paraId="32CD89F5" w14:textId="7842DD67" w:rsidR="009743D3" w:rsidRPr="00D14D70" w:rsidRDefault="00997B53" w:rsidP="009743D3">
      <w:pPr>
        <w:rPr>
          <w:rFonts w:ascii="Arial" w:hAnsi="Arial" w:cs="Arial"/>
        </w:rPr>
      </w:pPr>
      <w:r>
        <w:rPr>
          <w:rFonts w:ascii="Arial" w:hAnsi="Arial" w:cs="Arial"/>
        </w:rPr>
        <w:tab/>
        <w:t xml:space="preserve">The condition of </w:t>
      </w:r>
      <w:r w:rsidR="006F2D2F">
        <w:rPr>
          <w:rFonts w:ascii="Arial" w:hAnsi="Arial" w:cs="Arial"/>
        </w:rPr>
        <w:t>“</w:t>
      </w:r>
      <w:r>
        <w:rPr>
          <w:rFonts w:ascii="Arial" w:hAnsi="Arial" w:cs="Arial"/>
        </w:rPr>
        <w:t>A</w:t>
      </w:r>
      <w:r w:rsidR="006F2D2F">
        <w:rPr>
          <w:rFonts w:ascii="Arial" w:hAnsi="Arial" w:cs="Arial"/>
        </w:rPr>
        <w:t>”</w:t>
      </w:r>
      <w:r>
        <w:rPr>
          <w:rFonts w:ascii="Arial" w:hAnsi="Arial" w:cs="Arial"/>
        </w:rPr>
        <w:t xml:space="preserve"> roads is determined by a SCANNER survey which is completed every year on a </w:t>
      </w:r>
      <w:r>
        <w:rPr>
          <w:rFonts w:ascii="Arial" w:hAnsi="Arial" w:cs="Arial"/>
        </w:rPr>
        <w:tab/>
        <w:t xml:space="preserve">two year cycle to cover the full network.  A summary of </w:t>
      </w:r>
      <w:r w:rsidR="006F2D2F">
        <w:rPr>
          <w:rFonts w:ascii="Arial" w:hAnsi="Arial" w:cs="Arial"/>
        </w:rPr>
        <w:t>“</w:t>
      </w:r>
      <w:r>
        <w:rPr>
          <w:rFonts w:ascii="Arial" w:hAnsi="Arial" w:cs="Arial"/>
        </w:rPr>
        <w:t>A</w:t>
      </w:r>
      <w:r w:rsidR="006F2D2F">
        <w:rPr>
          <w:rFonts w:ascii="Arial" w:hAnsi="Arial" w:cs="Arial"/>
        </w:rPr>
        <w:t>”</w:t>
      </w:r>
      <w:r>
        <w:rPr>
          <w:rFonts w:ascii="Arial" w:hAnsi="Arial" w:cs="Arial"/>
        </w:rPr>
        <w:t xml:space="preserve"> road condition, over the last five years, is </w:t>
      </w:r>
      <w:r>
        <w:rPr>
          <w:rFonts w:ascii="Arial" w:hAnsi="Arial" w:cs="Arial"/>
        </w:rPr>
        <w:tab/>
        <w:t>shown in the table below.</w:t>
      </w:r>
    </w:p>
    <w:tbl>
      <w:tblPr>
        <w:tblStyle w:val="TableGrid"/>
        <w:tblW w:w="0" w:type="auto"/>
        <w:tblInd w:w="704" w:type="dxa"/>
        <w:tblLook w:val="04A0" w:firstRow="1" w:lastRow="0" w:firstColumn="1" w:lastColumn="0" w:noHBand="0" w:noVBand="1"/>
      </w:tblPr>
      <w:tblGrid>
        <w:gridCol w:w="1910"/>
        <w:gridCol w:w="2614"/>
        <w:gridCol w:w="2614"/>
        <w:gridCol w:w="2614"/>
      </w:tblGrid>
      <w:tr w:rsidR="00997B53" w:rsidRPr="00D14D70" w14:paraId="42CAAC41" w14:textId="77777777" w:rsidTr="00A82DB7">
        <w:tc>
          <w:tcPr>
            <w:tcW w:w="9752" w:type="dxa"/>
            <w:gridSpan w:val="4"/>
          </w:tcPr>
          <w:p w14:paraId="522078E4" w14:textId="023DF146" w:rsidR="00997B53" w:rsidRPr="00997B53" w:rsidRDefault="00997B53" w:rsidP="00997B53">
            <w:pPr>
              <w:rPr>
                <w:rFonts w:ascii="Arial" w:hAnsi="Arial" w:cs="Arial"/>
                <w:b/>
              </w:rPr>
            </w:pPr>
            <w:r w:rsidRPr="00997B53">
              <w:rPr>
                <w:rFonts w:ascii="Arial" w:hAnsi="Arial" w:cs="Arial"/>
                <w:b/>
              </w:rPr>
              <w:t xml:space="preserve">CONDITION OF </w:t>
            </w:r>
            <w:r w:rsidR="006F2D2F">
              <w:rPr>
                <w:rFonts w:ascii="Arial" w:hAnsi="Arial" w:cs="Arial"/>
                <w:b/>
              </w:rPr>
              <w:t>“</w:t>
            </w:r>
            <w:r w:rsidRPr="00997B53">
              <w:rPr>
                <w:rFonts w:ascii="Arial" w:hAnsi="Arial" w:cs="Arial"/>
                <w:b/>
              </w:rPr>
              <w:t>A</w:t>
            </w:r>
            <w:r w:rsidR="006F2D2F">
              <w:rPr>
                <w:rFonts w:ascii="Arial" w:hAnsi="Arial" w:cs="Arial"/>
                <w:b/>
              </w:rPr>
              <w:t>”</w:t>
            </w:r>
            <w:r w:rsidRPr="00997B53">
              <w:rPr>
                <w:rFonts w:ascii="Arial" w:hAnsi="Arial" w:cs="Arial"/>
                <w:b/>
              </w:rPr>
              <w:t xml:space="preserve"> ROADS</w:t>
            </w:r>
          </w:p>
        </w:tc>
      </w:tr>
      <w:tr w:rsidR="00E736BA" w:rsidRPr="00D14D70" w14:paraId="0662EA95" w14:textId="77777777" w:rsidTr="00997B53">
        <w:tc>
          <w:tcPr>
            <w:tcW w:w="1910" w:type="dxa"/>
          </w:tcPr>
          <w:p w14:paraId="123256F8" w14:textId="77777777" w:rsidR="00E736BA" w:rsidRPr="00997B53" w:rsidRDefault="00E736BA" w:rsidP="009743D3">
            <w:pPr>
              <w:rPr>
                <w:rFonts w:ascii="Arial" w:hAnsi="Arial" w:cs="Arial"/>
                <w:b/>
              </w:rPr>
            </w:pPr>
            <w:r w:rsidRPr="00997B53">
              <w:rPr>
                <w:rFonts w:ascii="Arial" w:hAnsi="Arial" w:cs="Arial"/>
                <w:b/>
              </w:rPr>
              <w:t>Year</w:t>
            </w:r>
          </w:p>
        </w:tc>
        <w:tc>
          <w:tcPr>
            <w:tcW w:w="2614" w:type="dxa"/>
          </w:tcPr>
          <w:p w14:paraId="431450F2" w14:textId="77777777" w:rsidR="00997B53" w:rsidRDefault="00997B53" w:rsidP="00997B53">
            <w:pPr>
              <w:jc w:val="center"/>
              <w:rPr>
                <w:rFonts w:ascii="Arial" w:hAnsi="Arial" w:cs="Arial"/>
                <w:b/>
              </w:rPr>
            </w:pPr>
            <w:r>
              <w:rPr>
                <w:rFonts w:ascii="Arial" w:hAnsi="Arial" w:cs="Arial"/>
                <w:b/>
              </w:rPr>
              <w:t xml:space="preserve">% </w:t>
            </w:r>
            <w:r w:rsidR="00E736BA" w:rsidRPr="00997B53">
              <w:rPr>
                <w:rFonts w:ascii="Arial" w:hAnsi="Arial" w:cs="Arial"/>
                <w:b/>
              </w:rPr>
              <w:t>of A roads</w:t>
            </w:r>
          </w:p>
          <w:p w14:paraId="303F2F34" w14:textId="2396F6EF" w:rsidR="00E736BA" w:rsidRPr="00997B53" w:rsidRDefault="00E736BA" w:rsidP="00997B53">
            <w:pPr>
              <w:jc w:val="center"/>
              <w:rPr>
                <w:rFonts w:ascii="Arial" w:hAnsi="Arial" w:cs="Arial"/>
                <w:b/>
              </w:rPr>
            </w:pPr>
            <w:r w:rsidRPr="00997B53">
              <w:rPr>
                <w:rFonts w:ascii="Arial" w:hAnsi="Arial" w:cs="Arial"/>
                <w:b/>
              </w:rPr>
              <w:t xml:space="preserve">in </w:t>
            </w:r>
            <w:r w:rsidR="00997B53">
              <w:rPr>
                <w:rFonts w:ascii="Arial" w:hAnsi="Arial" w:cs="Arial"/>
                <w:b/>
              </w:rPr>
              <w:t>R</w:t>
            </w:r>
            <w:r w:rsidRPr="00997B53">
              <w:rPr>
                <w:rFonts w:ascii="Arial" w:hAnsi="Arial" w:cs="Arial"/>
                <w:b/>
              </w:rPr>
              <w:t xml:space="preserve">ed </w:t>
            </w:r>
            <w:r w:rsidR="00997B53">
              <w:rPr>
                <w:rFonts w:ascii="Arial" w:hAnsi="Arial" w:cs="Arial"/>
                <w:b/>
              </w:rPr>
              <w:t>C</w:t>
            </w:r>
            <w:r w:rsidRPr="00997B53">
              <w:rPr>
                <w:rFonts w:ascii="Arial" w:hAnsi="Arial" w:cs="Arial"/>
                <w:b/>
              </w:rPr>
              <w:t>ategory</w:t>
            </w:r>
          </w:p>
        </w:tc>
        <w:tc>
          <w:tcPr>
            <w:tcW w:w="2614" w:type="dxa"/>
          </w:tcPr>
          <w:p w14:paraId="3E26630F" w14:textId="77777777" w:rsidR="006F2D2F" w:rsidRDefault="00997B53" w:rsidP="006F2D2F">
            <w:pPr>
              <w:jc w:val="center"/>
              <w:rPr>
                <w:rFonts w:ascii="Arial" w:hAnsi="Arial" w:cs="Arial"/>
                <w:b/>
              </w:rPr>
            </w:pPr>
            <w:r>
              <w:rPr>
                <w:rFonts w:ascii="Arial" w:hAnsi="Arial" w:cs="Arial"/>
                <w:b/>
              </w:rPr>
              <w:t>%</w:t>
            </w:r>
            <w:r w:rsidR="00E736BA" w:rsidRPr="00997B53">
              <w:rPr>
                <w:rFonts w:ascii="Arial" w:hAnsi="Arial" w:cs="Arial"/>
                <w:b/>
              </w:rPr>
              <w:t xml:space="preserve"> of A roads</w:t>
            </w:r>
          </w:p>
          <w:p w14:paraId="03029FD5" w14:textId="54077BD4" w:rsidR="00E736BA" w:rsidRPr="00997B53" w:rsidRDefault="00E736BA" w:rsidP="006F2D2F">
            <w:pPr>
              <w:jc w:val="center"/>
              <w:rPr>
                <w:rFonts w:ascii="Arial" w:hAnsi="Arial" w:cs="Arial"/>
                <w:b/>
              </w:rPr>
            </w:pPr>
            <w:r w:rsidRPr="00997B53">
              <w:rPr>
                <w:rFonts w:ascii="Arial" w:hAnsi="Arial" w:cs="Arial"/>
                <w:b/>
              </w:rPr>
              <w:t xml:space="preserve">in </w:t>
            </w:r>
            <w:r w:rsidR="006F2D2F">
              <w:rPr>
                <w:rFonts w:ascii="Arial" w:hAnsi="Arial" w:cs="Arial"/>
                <w:b/>
              </w:rPr>
              <w:t>A</w:t>
            </w:r>
            <w:r w:rsidRPr="00997B53">
              <w:rPr>
                <w:rFonts w:ascii="Arial" w:hAnsi="Arial" w:cs="Arial"/>
                <w:b/>
              </w:rPr>
              <w:t xml:space="preserve">mber </w:t>
            </w:r>
            <w:r w:rsidR="006F2D2F">
              <w:rPr>
                <w:rFonts w:ascii="Arial" w:hAnsi="Arial" w:cs="Arial"/>
                <w:b/>
              </w:rPr>
              <w:t>C</w:t>
            </w:r>
            <w:r w:rsidRPr="00997B53">
              <w:rPr>
                <w:rFonts w:ascii="Arial" w:hAnsi="Arial" w:cs="Arial"/>
                <w:b/>
              </w:rPr>
              <w:t>ategory</w:t>
            </w:r>
          </w:p>
        </w:tc>
        <w:tc>
          <w:tcPr>
            <w:tcW w:w="2614" w:type="dxa"/>
          </w:tcPr>
          <w:p w14:paraId="265C0D8D" w14:textId="77777777" w:rsidR="006F2D2F" w:rsidRDefault="006F2D2F" w:rsidP="006F2D2F">
            <w:pPr>
              <w:jc w:val="center"/>
              <w:rPr>
                <w:rFonts w:ascii="Arial" w:hAnsi="Arial" w:cs="Arial"/>
                <w:b/>
              </w:rPr>
            </w:pPr>
            <w:r>
              <w:rPr>
                <w:rFonts w:ascii="Arial" w:hAnsi="Arial" w:cs="Arial"/>
                <w:b/>
              </w:rPr>
              <w:t xml:space="preserve">% </w:t>
            </w:r>
            <w:r w:rsidR="00E736BA" w:rsidRPr="00997B53">
              <w:rPr>
                <w:rFonts w:ascii="Arial" w:hAnsi="Arial" w:cs="Arial"/>
                <w:b/>
              </w:rPr>
              <w:t>of A roads</w:t>
            </w:r>
          </w:p>
          <w:p w14:paraId="16BA5BDD" w14:textId="08335010" w:rsidR="00E736BA" w:rsidRPr="00997B53" w:rsidRDefault="00E736BA" w:rsidP="006F2D2F">
            <w:pPr>
              <w:jc w:val="center"/>
              <w:rPr>
                <w:rFonts w:ascii="Arial" w:hAnsi="Arial" w:cs="Arial"/>
                <w:b/>
              </w:rPr>
            </w:pPr>
            <w:r w:rsidRPr="00997B53">
              <w:rPr>
                <w:rFonts w:ascii="Arial" w:hAnsi="Arial" w:cs="Arial"/>
                <w:b/>
              </w:rPr>
              <w:t xml:space="preserve">in </w:t>
            </w:r>
            <w:r w:rsidR="006F2D2F">
              <w:rPr>
                <w:rFonts w:ascii="Arial" w:hAnsi="Arial" w:cs="Arial"/>
                <w:b/>
              </w:rPr>
              <w:t>G</w:t>
            </w:r>
            <w:r w:rsidRPr="00997B53">
              <w:rPr>
                <w:rFonts w:ascii="Arial" w:hAnsi="Arial" w:cs="Arial"/>
                <w:b/>
              </w:rPr>
              <w:t xml:space="preserve">reen </w:t>
            </w:r>
            <w:r w:rsidR="006F2D2F">
              <w:rPr>
                <w:rFonts w:ascii="Arial" w:hAnsi="Arial" w:cs="Arial"/>
                <w:b/>
              </w:rPr>
              <w:t>C</w:t>
            </w:r>
            <w:r w:rsidRPr="00997B53">
              <w:rPr>
                <w:rFonts w:ascii="Arial" w:hAnsi="Arial" w:cs="Arial"/>
                <w:b/>
              </w:rPr>
              <w:t>ategory</w:t>
            </w:r>
          </w:p>
        </w:tc>
      </w:tr>
      <w:tr w:rsidR="007E26FD" w:rsidRPr="00D14D70" w14:paraId="2AB5C08F" w14:textId="77777777" w:rsidTr="00997B53">
        <w:tc>
          <w:tcPr>
            <w:tcW w:w="1910" w:type="dxa"/>
          </w:tcPr>
          <w:p w14:paraId="1BCE1093" w14:textId="77777777" w:rsidR="007E26FD" w:rsidRPr="00997B53" w:rsidRDefault="007E26FD" w:rsidP="007E26FD">
            <w:pPr>
              <w:rPr>
                <w:rFonts w:ascii="Arial" w:hAnsi="Arial" w:cs="Arial"/>
              </w:rPr>
            </w:pPr>
            <w:r w:rsidRPr="00997B53">
              <w:rPr>
                <w:rFonts w:ascii="Arial" w:hAnsi="Arial" w:cs="Arial"/>
              </w:rPr>
              <w:t>2020</w:t>
            </w:r>
          </w:p>
        </w:tc>
        <w:tc>
          <w:tcPr>
            <w:tcW w:w="2614" w:type="dxa"/>
          </w:tcPr>
          <w:p w14:paraId="4B5EA4F4" w14:textId="4C7CAF02" w:rsidR="007E26FD" w:rsidRPr="00997B53" w:rsidRDefault="007441B2" w:rsidP="007E26FD">
            <w:pPr>
              <w:jc w:val="center"/>
              <w:rPr>
                <w:rFonts w:ascii="Arial" w:hAnsi="Arial" w:cs="Arial"/>
              </w:rPr>
            </w:pPr>
            <w:r w:rsidRPr="00997B53">
              <w:rPr>
                <w:rFonts w:ascii="Arial" w:hAnsi="Arial" w:cs="Arial"/>
              </w:rPr>
              <w:t>3.2</w:t>
            </w:r>
            <w:r w:rsidR="007E26FD" w:rsidRPr="00997B53">
              <w:rPr>
                <w:rFonts w:ascii="Arial" w:hAnsi="Arial" w:cs="Arial"/>
              </w:rPr>
              <w:t>%</w:t>
            </w:r>
          </w:p>
        </w:tc>
        <w:tc>
          <w:tcPr>
            <w:tcW w:w="2614" w:type="dxa"/>
          </w:tcPr>
          <w:p w14:paraId="08EAFE69" w14:textId="45044489" w:rsidR="007E26FD" w:rsidRPr="00997B53" w:rsidRDefault="007441B2" w:rsidP="007E26FD">
            <w:pPr>
              <w:jc w:val="center"/>
              <w:rPr>
                <w:rFonts w:ascii="Arial" w:hAnsi="Arial" w:cs="Arial"/>
              </w:rPr>
            </w:pPr>
            <w:r w:rsidRPr="00997B53">
              <w:rPr>
                <w:rFonts w:ascii="Arial" w:hAnsi="Arial" w:cs="Arial"/>
              </w:rPr>
              <w:t>25.6</w:t>
            </w:r>
            <w:r w:rsidR="007E26FD" w:rsidRPr="00997B53">
              <w:rPr>
                <w:rFonts w:ascii="Arial" w:hAnsi="Arial" w:cs="Arial"/>
              </w:rPr>
              <w:t>%</w:t>
            </w:r>
          </w:p>
        </w:tc>
        <w:tc>
          <w:tcPr>
            <w:tcW w:w="2614" w:type="dxa"/>
          </w:tcPr>
          <w:p w14:paraId="3A2EA67C" w14:textId="185DD0E9" w:rsidR="007E26FD" w:rsidRPr="00997B53" w:rsidRDefault="007441B2" w:rsidP="007E26FD">
            <w:pPr>
              <w:jc w:val="center"/>
              <w:rPr>
                <w:rFonts w:ascii="Arial" w:hAnsi="Arial" w:cs="Arial"/>
              </w:rPr>
            </w:pPr>
            <w:r w:rsidRPr="00997B53">
              <w:rPr>
                <w:rFonts w:ascii="Arial" w:hAnsi="Arial" w:cs="Arial"/>
              </w:rPr>
              <w:t>71.2</w:t>
            </w:r>
            <w:r w:rsidR="007E26FD" w:rsidRPr="00997B53">
              <w:rPr>
                <w:rFonts w:ascii="Arial" w:hAnsi="Arial" w:cs="Arial"/>
              </w:rPr>
              <w:t>%</w:t>
            </w:r>
          </w:p>
        </w:tc>
      </w:tr>
      <w:tr w:rsidR="007E26FD" w:rsidRPr="00D14D70" w14:paraId="3F2F6C93" w14:textId="77777777" w:rsidTr="00997B53">
        <w:tc>
          <w:tcPr>
            <w:tcW w:w="1910" w:type="dxa"/>
          </w:tcPr>
          <w:p w14:paraId="19A8FBCD" w14:textId="77777777" w:rsidR="007E26FD" w:rsidRPr="00997B53" w:rsidRDefault="007E26FD" w:rsidP="007E26FD">
            <w:pPr>
              <w:rPr>
                <w:rFonts w:ascii="Arial" w:hAnsi="Arial" w:cs="Arial"/>
              </w:rPr>
            </w:pPr>
            <w:r w:rsidRPr="00997B53">
              <w:rPr>
                <w:rFonts w:ascii="Arial" w:hAnsi="Arial" w:cs="Arial"/>
              </w:rPr>
              <w:t>2021</w:t>
            </w:r>
          </w:p>
        </w:tc>
        <w:tc>
          <w:tcPr>
            <w:tcW w:w="2614" w:type="dxa"/>
          </w:tcPr>
          <w:p w14:paraId="02D0B6C0" w14:textId="33CD7D7C" w:rsidR="007E26FD" w:rsidRPr="00997B53" w:rsidRDefault="007441B2" w:rsidP="007E26FD">
            <w:pPr>
              <w:jc w:val="center"/>
              <w:rPr>
                <w:rFonts w:ascii="Arial" w:hAnsi="Arial" w:cs="Arial"/>
              </w:rPr>
            </w:pPr>
            <w:r w:rsidRPr="00997B53">
              <w:rPr>
                <w:rFonts w:ascii="Arial" w:hAnsi="Arial" w:cs="Arial"/>
              </w:rPr>
              <w:t>3.6</w:t>
            </w:r>
            <w:r w:rsidR="007E26FD" w:rsidRPr="00997B53">
              <w:rPr>
                <w:rFonts w:ascii="Arial" w:hAnsi="Arial" w:cs="Arial"/>
              </w:rPr>
              <w:t>%</w:t>
            </w:r>
          </w:p>
        </w:tc>
        <w:tc>
          <w:tcPr>
            <w:tcW w:w="2614" w:type="dxa"/>
          </w:tcPr>
          <w:p w14:paraId="1BFF9DF9" w14:textId="45F6870B" w:rsidR="007E26FD" w:rsidRPr="00997B53" w:rsidRDefault="007441B2" w:rsidP="007E26FD">
            <w:pPr>
              <w:jc w:val="center"/>
              <w:rPr>
                <w:rFonts w:ascii="Arial" w:hAnsi="Arial" w:cs="Arial"/>
              </w:rPr>
            </w:pPr>
            <w:r w:rsidRPr="00997B53">
              <w:rPr>
                <w:rFonts w:ascii="Arial" w:hAnsi="Arial" w:cs="Arial"/>
              </w:rPr>
              <w:t>18.4</w:t>
            </w:r>
            <w:r w:rsidR="007E26FD" w:rsidRPr="00997B53">
              <w:rPr>
                <w:rFonts w:ascii="Arial" w:hAnsi="Arial" w:cs="Arial"/>
              </w:rPr>
              <w:t>%</w:t>
            </w:r>
          </w:p>
        </w:tc>
        <w:tc>
          <w:tcPr>
            <w:tcW w:w="2614" w:type="dxa"/>
          </w:tcPr>
          <w:p w14:paraId="385C121B" w14:textId="4A07FDEE" w:rsidR="007E26FD" w:rsidRPr="00997B53" w:rsidRDefault="007441B2" w:rsidP="007E26FD">
            <w:pPr>
              <w:jc w:val="center"/>
              <w:rPr>
                <w:rFonts w:ascii="Arial" w:hAnsi="Arial" w:cs="Arial"/>
              </w:rPr>
            </w:pPr>
            <w:r w:rsidRPr="00997B53">
              <w:rPr>
                <w:rFonts w:ascii="Arial" w:hAnsi="Arial" w:cs="Arial"/>
              </w:rPr>
              <w:t>78.0</w:t>
            </w:r>
            <w:r w:rsidR="007E26FD" w:rsidRPr="00997B53">
              <w:rPr>
                <w:rFonts w:ascii="Arial" w:hAnsi="Arial" w:cs="Arial"/>
              </w:rPr>
              <w:t>%</w:t>
            </w:r>
          </w:p>
        </w:tc>
      </w:tr>
      <w:tr w:rsidR="007E26FD" w:rsidRPr="00D14D70" w14:paraId="22B78286" w14:textId="77777777" w:rsidTr="00997B53">
        <w:tc>
          <w:tcPr>
            <w:tcW w:w="1910" w:type="dxa"/>
          </w:tcPr>
          <w:p w14:paraId="19652A48" w14:textId="77777777" w:rsidR="007E26FD" w:rsidRPr="00997B53" w:rsidRDefault="007E26FD" w:rsidP="007E26FD">
            <w:pPr>
              <w:rPr>
                <w:rFonts w:ascii="Arial" w:hAnsi="Arial" w:cs="Arial"/>
              </w:rPr>
            </w:pPr>
            <w:r w:rsidRPr="00997B53">
              <w:rPr>
                <w:rFonts w:ascii="Arial" w:hAnsi="Arial" w:cs="Arial"/>
              </w:rPr>
              <w:t>2022</w:t>
            </w:r>
          </w:p>
        </w:tc>
        <w:tc>
          <w:tcPr>
            <w:tcW w:w="2614" w:type="dxa"/>
          </w:tcPr>
          <w:p w14:paraId="5913CEB1" w14:textId="2F0A0725" w:rsidR="007E26FD" w:rsidRPr="00997B53" w:rsidRDefault="007441B2" w:rsidP="007E26FD">
            <w:pPr>
              <w:jc w:val="center"/>
              <w:rPr>
                <w:rFonts w:ascii="Arial" w:hAnsi="Arial" w:cs="Arial"/>
              </w:rPr>
            </w:pPr>
            <w:r w:rsidRPr="00997B53">
              <w:rPr>
                <w:rFonts w:ascii="Arial" w:hAnsi="Arial" w:cs="Arial"/>
              </w:rPr>
              <w:t>5.3</w:t>
            </w:r>
            <w:r w:rsidR="007E26FD" w:rsidRPr="00997B53">
              <w:rPr>
                <w:rFonts w:ascii="Arial" w:hAnsi="Arial" w:cs="Arial"/>
              </w:rPr>
              <w:t>%</w:t>
            </w:r>
          </w:p>
        </w:tc>
        <w:tc>
          <w:tcPr>
            <w:tcW w:w="2614" w:type="dxa"/>
          </w:tcPr>
          <w:p w14:paraId="67ED4187" w14:textId="2E612906" w:rsidR="007E26FD" w:rsidRPr="00997B53" w:rsidRDefault="007441B2" w:rsidP="007E26FD">
            <w:pPr>
              <w:jc w:val="center"/>
              <w:rPr>
                <w:rFonts w:ascii="Arial" w:hAnsi="Arial" w:cs="Arial"/>
              </w:rPr>
            </w:pPr>
            <w:r w:rsidRPr="00997B53">
              <w:rPr>
                <w:rFonts w:ascii="Arial" w:hAnsi="Arial" w:cs="Arial"/>
              </w:rPr>
              <w:t>19.6</w:t>
            </w:r>
            <w:r w:rsidR="007E26FD" w:rsidRPr="00997B53">
              <w:rPr>
                <w:rFonts w:ascii="Arial" w:hAnsi="Arial" w:cs="Arial"/>
              </w:rPr>
              <w:t>%</w:t>
            </w:r>
          </w:p>
        </w:tc>
        <w:tc>
          <w:tcPr>
            <w:tcW w:w="2614" w:type="dxa"/>
          </w:tcPr>
          <w:p w14:paraId="13F7C118" w14:textId="0CAFC3C0" w:rsidR="007E26FD" w:rsidRPr="00997B53" w:rsidRDefault="007441B2" w:rsidP="007E26FD">
            <w:pPr>
              <w:jc w:val="center"/>
              <w:rPr>
                <w:rFonts w:ascii="Arial" w:hAnsi="Arial" w:cs="Arial"/>
              </w:rPr>
            </w:pPr>
            <w:r w:rsidRPr="00997B53">
              <w:rPr>
                <w:rFonts w:ascii="Arial" w:hAnsi="Arial" w:cs="Arial"/>
              </w:rPr>
              <w:t>75.1</w:t>
            </w:r>
            <w:r w:rsidR="007E26FD" w:rsidRPr="00997B53">
              <w:rPr>
                <w:rFonts w:ascii="Arial" w:hAnsi="Arial" w:cs="Arial"/>
              </w:rPr>
              <w:t>%</w:t>
            </w:r>
          </w:p>
        </w:tc>
      </w:tr>
      <w:tr w:rsidR="007E26FD" w:rsidRPr="00D14D70" w14:paraId="69AFD08F" w14:textId="77777777" w:rsidTr="00997B53">
        <w:tc>
          <w:tcPr>
            <w:tcW w:w="1910" w:type="dxa"/>
          </w:tcPr>
          <w:p w14:paraId="7517091F" w14:textId="77777777" w:rsidR="007E26FD" w:rsidRPr="00997B53" w:rsidRDefault="007E26FD" w:rsidP="007E26FD">
            <w:pPr>
              <w:rPr>
                <w:rFonts w:ascii="Arial" w:hAnsi="Arial" w:cs="Arial"/>
              </w:rPr>
            </w:pPr>
            <w:r w:rsidRPr="00997B53">
              <w:rPr>
                <w:rFonts w:ascii="Arial" w:hAnsi="Arial" w:cs="Arial"/>
              </w:rPr>
              <w:t>2023</w:t>
            </w:r>
          </w:p>
        </w:tc>
        <w:tc>
          <w:tcPr>
            <w:tcW w:w="2614" w:type="dxa"/>
          </w:tcPr>
          <w:p w14:paraId="0FC5DE2E" w14:textId="0EF418C4" w:rsidR="007E26FD" w:rsidRPr="00997B53" w:rsidRDefault="007441B2" w:rsidP="007E26FD">
            <w:pPr>
              <w:jc w:val="center"/>
              <w:rPr>
                <w:rFonts w:ascii="Arial" w:hAnsi="Arial" w:cs="Arial"/>
              </w:rPr>
            </w:pPr>
            <w:r w:rsidRPr="00997B53">
              <w:rPr>
                <w:rFonts w:ascii="Arial" w:hAnsi="Arial" w:cs="Arial"/>
              </w:rPr>
              <w:t>5.0</w:t>
            </w:r>
            <w:r w:rsidR="007E26FD" w:rsidRPr="00997B53">
              <w:rPr>
                <w:rFonts w:ascii="Arial" w:hAnsi="Arial" w:cs="Arial"/>
              </w:rPr>
              <w:t>%</w:t>
            </w:r>
          </w:p>
        </w:tc>
        <w:tc>
          <w:tcPr>
            <w:tcW w:w="2614" w:type="dxa"/>
          </w:tcPr>
          <w:p w14:paraId="34E93E30" w14:textId="4184259F" w:rsidR="007E26FD" w:rsidRPr="00997B53" w:rsidRDefault="007441B2" w:rsidP="007E26FD">
            <w:pPr>
              <w:jc w:val="center"/>
              <w:rPr>
                <w:rFonts w:ascii="Arial" w:hAnsi="Arial" w:cs="Arial"/>
              </w:rPr>
            </w:pPr>
            <w:r w:rsidRPr="00997B53">
              <w:rPr>
                <w:rFonts w:ascii="Arial" w:hAnsi="Arial" w:cs="Arial"/>
              </w:rPr>
              <w:t>21.2</w:t>
            </w:r>
            <w:r w:rsidR="007E26FD" w:rsidRPr="00997B53">
              <w:rPr>
                <w:rFonts w:ascii="Arial" w:hAnsi="Arial" w:cs="Arial"/>
              </w:rPr>
              <w:t>%</w:t>
            </w:r>
          </w:p>
        </w:tc>
        <w:tc>
          <w:tcPr>
            <w:tcW w:w="2614" w:type="dxa"/>
          </w:tcPr>
          <w:p w14:paraId="7303891B" w14:textId="4CA1A403" w:rsidR="007E26FD" w:rsidRPr="00997B53" w:rsidRDefault="007441B2" w:rsidP="007E26FD">
            <w:pPr>
              <w:jc w:val="center"/>
              <w:rPr>
                <w:rFonts w:ascii="Arial" w:hAnsi="Arial" w:cs="Arial"/>
              </w:rPr>
            </w:pPr>
            <w:r w:rsidRPr="00997B53">
              <w:rPr>
                <w:rFonts w:ascii="Arial" w:hAnsi="Arial" w:cs="Arial"/>
              </w:rPr>
              <w:t>73.8</w:t>
            </w:r>
            <w:r w:rsidR="007E26FD" w:rsidRPr="00997B53">
              <w:rPr>
                <w:rFonts w:ascii="Arial" w:hAnsi="Arial" w:cs="Arial"/>
              </w:rPr>
              <w:t>%</w:t>
            </w:r>
          </w:p>
        </w:tc>
      </w:tr>
      <w:tr w:rsidR="007E26FD" w:rsidRPr="00D14D70" w14:paraId="79E3EEB6" w14:textId="77777777" w:rsidTr="00997B53">
        <w:tc>
          <w:tcPr>
            <w:tcW w:w="1910" w:type="dxa"/>
          </w:tcPr>
          <w:p w14:paraId="18E0F29E" w14:textId="77777777" w:rsidR="007E26FD" w:rsidRPr="00997B53" w:rsidRDefault="007E26FD" w:rsidP="007E26FD">
            <w:pPr>
              <w:rPr>
                <w:rFonts w:ascii="Arial" w:hAnsi="Arial" w:cs="Arial"/>
              </w:rPr>
            </w:pPr>
            <w:r w:rsidRPr="00997B53">
              <w:rPr>
                <w:rFonts w:ascii="Arial" w:hAnsi="Arial" w:cs="Arial"/>
              </w:rPr>
              <w:t>2024</w:t>
            </w:r>
          </w:p>
        </w:tc>
        <w:tc>
          <w:tcPr>
            <w:tcW w:w="2614" w:type="dxa"/>
          </w:tcPr>
          <w:p w14:paraId="08C843C2" w14:textId="13CC7940" w:rsidR="007E26FD" w:rsidRPr="00997B53" w:rsidRDefault="007441B2" w:rsidP="007E26FD">
            <w:pPr>
              <w:jc w:val="center"/>
              <w:rPr>
                <w:rFonts w:ascii="Arial" w:hAnsi="Arial" w:cs="Arial"/>
              </w:rPr>
            </w:pPr>
            <w:r w:rsidRPr="00997B53">
              <w:rPr>
                <w:rFonts w:ascii="Arial" w:hAnsi="Arial" w:cs="Arial"/>
              </w:rPr>
              <w:t>4.8</w:t>
            </w:r>
            <w:r w:rsidR="007E26FD" w:rsidRPr="00997B53">
              <w:rPr>
                <w:rFonts w:ascii="Arial" w:hAnsi="Arial" w:cs="Arial"/>
              </w:rPr>
              <w:t>%</w:t>
            </w:r>
          </w:p>
        </w:tc>
        <w:tc>
          <w:tcPr>
            <w:tcW w:w="2614" w:type="dxa"/>
          </w:tcPr>
          <w:p w14:paraId="05DC3156" w14:textId="6D36FA6F" w:rsidR="007E26FD" w:rsidRPr="00997B53" w:rsidRDefault="007441B2" w:rsidP="007E26FD">
            <w:pPr>
              <w:jc w:val="center"/>
              <w:rPr>
                <w:rFonts w:ascii="Arial" w:hAnsi="Arial" w:cs="Arial"/>
              </w:rPr>
            </w:pPr>
            <w:r w:rsidRPr="00997B53">
              <w:rPr>
                <w:rFonts w:ascii="Arial" w:hAnsi="Arial" w:cs="Arial"/>
              </w:rPr>
              <w:t>23.1</w:t>
            </w:r>
            <w:r w:rsidR="007E26FD" w:rsidRPr="00997B53">
              <w:rPr>
                <w:rFonts w:ascii="Arial" w:hAnsi="Arial" w:cs="Arial"/>
              </w:rPr>
              <w:t>%</w:t>
            </w:r>
          </w:p>
        </w:tc>
        <w:tc>
          <w:tcPr>
            <w:tcW w:w="2614" w:type="dxa"/>
          </w:tcPr>
          <w:p w14:paraId="6B5D6B22" w14:textId="3762F413" w:rsidR="007E26FD" w:rsidRPr="00997B53" w:rsidRDefault="007441B2" w:rsidP="007E26FD">
            <w:pPr>
              <w:jc w:val="center"/>
              <w:rPr>
                <w:rFonts w:ascii="Arial" w:hAnsi="Arial" w:cs="Arial"/>
              </w:rPr>
            </w:pPr>
            <w:r w:rsidRPr="00997B53">
              <w:rPr>
                <w:rFonts w:ascii="Arial" w:hAnsi="Arial" w:cs="Arial"/>
              </w:rPr>
              <w:t>72.1</w:t>
            </w:r>
            <w:r w:rsidR="007E26FD" w:rsidRPr="00997B53">
              <w:rPr>
                <w:rFonts w:ascii="Arial" w:hAnsi="Arial" w:cs="Arial"/>
              </w:rPr>
              <w:t>%</w:t>
            </w:r>
          </w:p>
        </w:tc>
      </w:tr>
    </w:tbl>
    <w:p w14:paraId="1C27F8CA" w14:textId="77777777" w:rsidR="006F2D2F" w:rsidRDefault="006F2D2F" w:rsidP="006F2D2F">
      <w:pPr>
        <w:rPr>
          <w:rFonts w:ascii="Arial" w:hAnsi="Arial" w:cs="Arial"/>
        </w:rPr>
      </w:pPr>
    </w:p>
    <w:p w14:paraId="1A88AC4B" w14:textId="158E991C" w:rsidR="00C5685E" w:rsidRPr="00C5685E" w:rsidRDefault="00C5685E" w:rsidP="00C5685E">
      <w:pPr>
        <w:pStyle w:val="ListParagraph"/>
        <w:numPr>
          <w:ilvl w:val="0"/>
          <w:numId w:val="9"/>
        </w:numPr>
        <w:rPr>
          <w:rFonts w:ascii="Arial" w:hAnsi="Arial" w:cs="Arial"/>
          <w:b/>
        </w:rPr>
      </w:pPr>
      <w:r w:rsidRPr="00C5685E">
        <w:rPr>
          <w:rFonts w:ascii="Arial" w:hAnsi="Arial" w:cs="Arial"/>
          <w:b/>
        </w:rPr>
        <w:t>Condition of “B” and “C” Roads</w:t>
      </w:r>
      <w:r w:rsidR="006F2D2F" w:rsidRPr="00C5685E">
        <w:rPr>
          <w:rFonts w:ascii="Arial" w:hAnsi="Arial" w:cs="Arial"/>
          <w:b/>
        </w:rPr>
        <w:tab/>
      </w:r>
    </w:p>
    <w:p w14:paraId="319F6F3A" w14:textId="7A976FAF" w:rsidR="006F2D2F" w:rsidRPr="00D14D70" w:rsidRDefault="00C5685E" w:rsidP="006F2D2F">
      <w:pPr>
        <w:rPr>
          <w:rFonts w:ascii="Arial" w:hAnsi="Arial" w:cs="Arial"/>
        </w:rPr>
      </w:pPr>
      <w:r>
        <w:rPr>
          <w:rFonts w:ascii="Arial" w:hAnsi="Arial" w:cs="Arial"/>
        </w:rPr>
        <w:tab/>
      </w:r>
      <w:r w:rsidR="006F2D2F">
        <w:rPr>
          <w:rFonts w:ascii="Arial" w:hAnsi="Arial" w:cs="Arial"/>
        </w:rPr>
        <w:t xml:space="preserve">The condition of “B” and “C” roads is determined by a SCANNER survey which is completed every </w:t>
      </w:r>
      <w:r w:rsidR="006F2D2F">
        <w:rPr>
          <w:rFonts w:ascii="Arial" w:hAnsi="Arial" w:cs="Arial"/>
        </w:rPr>
        <w:tab/>
        <w:t xml:space="preserve">year on a two year cycle to cover the full network.  A summary of “B” and “C” road condition, over </w:t>
      </w:r>
      <w:r w:rsidR="006F2D2F">
        <w:rPr>
          <w:rFonts w:ascii="Arial" w:hAnsi="Arial" w:cs="Arial"/>
        </w:rPr>
        <w:tab/>
        <w:t>the last five years, is shown in the table below.</w:t>
      </w:r>
    </w:p>
    <w:tbl>
      <w:tblPr>
        <w:tblStyle w:val="TableGrid"/>
        <w:tblW w:w="0" w:type="auto"/>
        <w:tblInd w:w="704" w:type="dxa"/>
        <w:tblLook w:val="04A0" w:firstRow="1" w:lastRow="0" w:firstColumn="1" w:lastColumn="0" w:noHBand="0" w:noVBand="1"/>
      </w:tblPr>
      <w:tblGrid>
        <w:gridCol w:w="1910"/>
        <w:gridCol w:w="2614"/>
        <w:gridCol w:w="2614"/>
        <w:gridCol w:w="2614"/>
      </w:tblGrid>
      <w:tr w:rsidR="006F2D2F" w:rsidRPr="00D14D70" w14:paraId="00D3C79E" w14:textId="77777777" w:rsidTr="00427D74">
        <w:tc>
          <w:tcPr>
            <w:tcW w:w="9752" w:type="dxa"/>
            <w:gridSpan w:val="4"/>
          </w:tcPr>
          <w:p w14:paraId="15FF5E5D" w14:textId="28E0B1E5" w:rsidR="006F2D2F" w:rsidRPr="006F2D2F" w:rsidRDefault="006F2D2F" w:rsidP="006F2D2F">
            <w:pPr>
              <w:rPr>
                <w:rFonts w:ascii="Arial" w:hAnsi="Arial" w:cs="Arial"/>
                <w:b/>
              </w:rPr>
            </w:pPr>
            <w:r w:rsidRPr="006F2D2F">
              <w:rPr>
                <w:rFonts w:ascii="Arial" w:hAnsi="Arial" w:cs="Arial"/>
                <w:b/>
              </w:rPr>
              <w:t>CONDITION OF “B” AND “C” ROADS</w:t>
            </w:r>
          </w:p>
        </w:tc>
      </w:tr>
      <w:tr w:rsidR="001776AA" w:rsidRPr="00D14D70" w14:paraId="50900614" w14:textId="77777777" w:rsidTr="00997B53">
        <w:tc>
          <w:tcPr>
            <w:tcW w:w="1910" w:type="dxa"/>
          </w:tcPr>
          <w:p w14:paraId="6C2E5335" w14:textId="77777777" w:rsidR="001776AA" w:rsidRPr="006F2D2F" w:rsidRDefault="001776AA" w:rsidP="008049F9">
            <w:pPr>
              <w:rPr>
                <w:rFonts w:ascii="Arial" w:hAnsi="Arial" w:cs="Arial"/>
              </w:rPr>
            </w:pPr>
            <w:r w:rsidRPr="006F2D2F">
              <w:rPr>
                <w:rFonts w:ascii="Arial" w:hAnsi="Arial" w:cs="Arial"/>
              </w:rPr>
              <w:t>Year</w:t>
            </w:r>
          </w:p>
        </w:tc>
        <w:tc>
          <w:tcPr>
            <w:tcW w:w="2614" w:type="dxa"/>
          </w:tcPr>
          <w:p w14:paraId="483B002E" w14:textId="3DF90EF1" w:rsidR="001776AA" w:rsidRPr="006F2D2F" w:rsidRDefault="006F2D2F" w:rsidP="006F2D2F">
            <w:pPr>
              <w:jc w:val="center"/>
              <w:rPr>
                <w:rFonts w:ascii="Arial" w:hAnsi="Arial" w:cs="Arial"/>
              </w:rPr>
            </w:pPr>
            <w:r w:rsidRPr="006F2D2F">
              <w:rPr>
                <w:rFonts w:ascii="Arial" w:hAnsi="Arial" w:cs="Arial"/>
              </w:rPr>
              <w:t xml:space="preserve">% of </w:t>
            </w:r>
            <w:r w:rsidR="001776AA" w:rsidRPr="006F2D2F">
              <w:rPr>
                <w:rFonts w:ascii="Arial" w:hAnsi="Arial" w:cs="Arial"/>
              </w:rPr>
              <w:t xml:space="preserve">B and C roads in </w:t>
            </w:r>
            <w:r w:rsidRPr="006F2D2F">
              <w:rPr>
                <w:rFonts w:ascii="Arial" w:hAnsi="Arial" w:cs="Arial"/>
              </w:rPr>
              <w:t>R</w:t>
            </w:r>
            <w:r w:rsidR="001776AA" w:rsidRPr="006F2D2F">
              <w:rPr>
                <w:rFonts w:ascii="Arial" w:hAnsi="Arial" w:cs="Arial"/>
              </w:rPr>
              <w:t xml:space="preserve">ed </w:t>
            </w:r>
            <w:r w:rsidRPr="006F2D2F">
              <w:rPr>
                <w:rFonts w:ascii="Arial" w:hAnsi="Arial" w:cs="Arial"/>
              </w:rPr>
              <w:t>C</w:t>
            </w:r>
            <w:r w:rsidR="001776AA" w:rsidRPr="006F2D2F">
              <w:rPr>
                <w:rFonts w:ascii="Arial" w:hAnsi="Arial" w:cs="Arial"/>
              </w:rPr>
              <w:t>ategory</w:t>
            </w:r>
          </w:p>
        </w:tc>
        <w:tc>
          <w:tcPr>
            <w:tcW w:w="2614" w:type="dxa"/>
          </w:tcPr>
          <w:p w14:paraId="1A82BC28" w14:textId="73BBB574" w:rsidR="001776AA" w:rsidRPr="006F2D2F" w:rsidRDefault="006F2D2F" w:rsidP="006F2D2F">
            <w:pPr>
              <w:jc w:val="center"/>
              <w:rPr>
                <w:rFonts w:ascii="Arial" w:hAnsi="Arial" w:cs="Arial"/>
              </w:rPr>
            </w:pPr>
            <w:r w:rsidRPr="006F2D2F">
              <w:rPr>
                <w:rFonts w:ascii="Arial" w:hAnsi="Arial" w:cs="Arial"/>
              </w:rPr>
              <w:t xml:space="preserve">% </w:t>
            </w:r>
            <w:r w:rsidR="001776AA" w:rsidRPr="006F2D2F">
              <w:rPr>
                <w:rFonts w:ascii="Arial" w:hAnsi="Arial" w:cs="Arial"/>
              </w:rPr>
              <w:t xml:space="preserve">of B and C roads in </w:t>
            </w:r>
            <w:r w:rsidRPr="006F2D2F">
              <w:rPr>
                <w:rFonts w:ascii="Arial" w:hAnsi="Arial" w:cs="Arial"/>
              </w:rPr>
              <w:t>A</w:t>
            </w:r>
            <w:r w:rsidR="001776AA" w:rsidRPr="006F2D2F">
              <w:rPr>
                <w:rFonts w:ascii="Arial" w:hAnsi="Arial" w:cs="Arial"/>
              </w:rPr>
              <w:t xml:space="preserve">mber </w:t>
            </w:r>
            <w:r w:rsidRPr="006F2D2F">
              <w:rPr>
                <w:rFonts w:ascii="Arial" w:hAnsi="Arial" w:cs="Arial"/>
              </w:rPr>
              <w:t>C</w:t>
            </w:r>
            <w:r w:rsidR="001776AA" w:rsidRPr="006F2D2F">
              <w:rPr>
                <w:rFonts w:ascii="Arial" w:hAnsi="Arial" w:cs="Arial"/>
              </w:rPr>
              <w:t>ategory</w:t>
            </w:r>
          </w:p>
        </w:tc>
        <w:tc>
          <w:tcPr>
            <w:tcW w:w="2614" w:type="dxa"/>
          </w:tcPr>
          <w:p w14:paraId="2478FD09" w14:textId="60B0A4F2" w:rsidR="001776AA" w:rsidRPr="006F2D2F" w:rsidRDefault="006F2D2F" w:rsidP="006F2D2F">
            <w:pPr>
              <w:jc w:val="center"/>
              <w:rPr>
                <w:rFonts w:ascii="Arial" w:hAnsi="Arial" w:cs="Arial"/>
              </w:rPr>
            </w:pPr>
            <w:r w:rsidRPr="006F2D2F">
              <w:rPr>
                <w:rFonts w:ascii="Arial" w:hAnsi="Arial" w:cs="Arial"/>
              </w:rPr>
              <w:t>%</w:t>
            </w:r>
            <w:r w:rsidR="001776AA" w:rsidRPr="006F2D2F">
              <w:rPr>
                <w:rFonts w:ascii="Arial" w:hAnsi="Arial" w:cs="Arial"/>
              </w:rPr>
              <w:t xml:space="preserve"> B and C roads in </w:t>
            </w:r>
            <w:r w:rsidRPr="006F2D2F">
              <w:rPr>
                <w:rFonts w:ascii="Arial" w:hAnsi="Arial" w:cs="Arial"/>
              </w:rPr>
              <w:t>G</w:t>
            </w:r>
            <w:r w:rsidR="001776AA" w:rsidRPr="006F2D2F">
              <w:rPr>
                <w:rFonts w:ascii="Arial" w:hAnsi="Arial" w:cs="Arial"/>
              </w:rPr>
              <w:t xml:space="preserve">reen </w:t>
            </w:r>
            <w:r w:rsidRPr="006F2D2F">
              <w:rPr>
                <w:rFonts w:ascii="Arial" w:hAnsi="Arial" w:cs="Arial"/>
              </w:rPr>
              <w:t>C</w:t>
            </w:r>
            <w:r w:rsidR="001776AA" w:rsidRPr="006F2D2F">
              <w:rPr>
                <w:rFonts w:ascii="Arial" w:hAnsi="Arial" w:cs="Arial"/>
              </w:rPr>
              <w:t>ategory</w:t>
            </w:r>
          </w:p>
        </w:tc>
      </w:tr>
      <w:tr w:rsidR="001776AA" w:rsidRPr="00D14D70" w14:paraId="5901B46F" w14:textId="77777777" w:rsidTr="00997B53">
        <w:tc>
          <w:tcPr>
            <w:tcW w:w="1910" w:type="dxa"/>
          </w:tcPr>
          <w:p w14:paraId="404615DE" w14:textId="77777777" w:rsidR="001776AA" w:rsidRPr="006F2D2F" w:rsidRDefault="001776AA" w:rsidP="008049F9">
            <w:pPr>
              <w:rPr>
                <w:rFonts w:ascii="Arial" w:hAnsi="Arial" w:cs="Arial"/>
              </w:rPr>
            </w:pPr>
            <w:r w:rsidRPr="006F2D2F">
              <w:rPr>
                <w:rFonts w:ascii="Arial" w:hAnsi="Arial" w:cs="Arial"/>
              </w:rPr>
              <w:t>2020</w:t>
            </w:r>
          </w:p>
        </w:tc>
        <w:tc>
          <w:tcPr>
            <w:tcW w:w="2614" w:type="dxa"/>
          </w:tcPr>
          <w:p w14:paraId="5BC1AF00" w14:textId="64582873" w:rsidR="001776AA" w:rsidRPr="006F2D2F" w:rsidRDefault="007441B2" w:rsidP="008049F9">
            <w:pPr>
              <w:jc w:val="center"/>
              <w:rPr>
                <w:rFonts w:ascii="Arial" w:hAnsi="Arial" w:cs="Arial"/>
              </w:rPr>
            </w:pPr>
            <w:r w:rsidRPr="006F2D2F">
              <w:rPr>
                <w:rFonts w:ascii="Arial" w:hAnsi="Arial" w:cs="Arial"/>
              </w:rPr>
              <w:t>2.7</w:t>
            </w:r>
            <w:r w:rsidR="001776AA" w:rsidRPr="006F2D2F">
              <w:rPr>
                <w:rFonts w:ascii="Arial" w:hAnsi="Arial" w:cs="Arial"/>
              </w:rPr>
              <w:t>%</w:t>
            </w:r>
          </w:p>
        </w:tc>
        <w:tc>
          <w:tcPr>
            <w:tcW w:w="2614" w:type="dxa"/>
          </w:tcPr>
          <w:p w14:paraId="30638C89" w14:textId="45BD67DC" w:rsidR="001776AA" w:rsidRPr="006F2D2F" w:rsidRDefault="007441B2" w:rsidP="008049F9">
            <w:pPr>
              <w:jc w:val="center"/>
              <w:rPr>
                <w:rFonts w:ascii="Arial" w:hAnsi="Arial" w:cs="Arial"/>
              </w:rPr>
            </w:pPr>
            <w:r w:rsidRPr="006F2D2F">
              <w:rPr>
                <w:rFonts w:ascii="Arial" w:hAnsi="Arial" w:cs="Arial"/>
              </w:rPr>
              <w:t>25.8</w:t>
            </w:r>
            <w:r w:rsidR="001776AA" w:rsidRPr="006F2D2F">
              <w:rPr>
                <w:rFonts w:ascii="Arial" w:hAnsi="Arial" w:cs="Arial"/>
              </w:rPr>
              <w:t>%</w:t>
            </w:r>
          </w:p>
        </w:tc>
        <w:tc>
          <w:tcPr>
            <w:tcW w:w="2614" w:type="dxa"/>
          </w:tcPr>
          <w:p w14:paraId="76132F12" w14:textId="2169C4ED" w:rsidR="001776AA" w:rsidRPr="006F2D2F" w:rsidRDefault="007441B2" w:rsidP="008049F9">
            <w:pPr>
              <w:jc w:val="center"/>
              <w:rPr>
                <w:rFonts w:ascii="Arial" w:hAnsi="Arial" w:cs="Arial"/>
              </w:rPr>
            </w:pPr>
            <w:r w:rsidRPr="006F2D2F">
              <w:rPr>
                <w:rFonts w:ascii="Arial" w:hAnsi="Arial" w:cs="Arial"/>
              </w:rPr>
              <w:t>71.5</w:t>
            </w:r>
            <w:r w:rsidR="001776AA" w:rsidRPr="006F2D2F">
              <w:rPr>
                <w:rFonts w:ascii="Arial" w:hAnsi="Arial" w:cs="Arial"/>
              </w:rPr>
              <w:t>%</w:t>
            </w:r>
          </w:p>
        </w:tc>
      </w:tr>
      <w:tr w:rsidR="001776AA" w:rsidRPr="00D14D70" w14:paraId="62152E83" w14:textId="77777777" w:rsidTr="00997B53">
        <w:tc>
          <w:tcPr>
            <w:tcW w:w="1910" w:type="dxa"/>
          </w:tcPr>
          <w:p w14:paraId="3173D992" w14:textId="77777777" w:rsidR="001776AA" w:rsidRPr="006F2D2F" w:rsidRDefault="001776AA" w:rsidP="008049F9">
            <w:pPr>
              <w:rPr>
                <w:rFonts w:ascii="Arial" w:hAnsi="Arial" w:cs="Arial"/>
              </w:rPr>
            </w:pPr>
            <w:r w:rsidRPr="006F2D2F">
              <w:rPr>
                <w:rFonts w:ascii="Arial" w:hAnsi="Arial" w:cs="Arial"/>
              </w:rPr>
              <w:t>2021</w:t>
            </w:r>
          </w:p>
        </w:tc>
        <w:tc>
          <w:tcPr>
            <w:tcW w:w="2614" w:type="dxa"/>
          </w:tcPr>
          <w:p w14:paraId="446E884F" w14:textId="06FB5A42" w:rsidR="001776AA" w:rsidRPr="006F2D2F" w:rsidRDefault="007441B2" w:rsidP="008049F9">
            <w:pPr>
              <w:jc w:val="center"/>
              <w:rPr>
                <w:rFonts w:ascii="Arial" w:hAnsi="Arial" w:cs="Arial"/>
              </w:rPr>
            </w:pPr>
            <w:r w:rsidRPr="006F2D2F">
              <w:rPr>
                <w:rFonts w:ascii="Arial" w:hAnsi="Arial" w:cs="Arial"/>
              </w:rPr>
              <w:t>1.7</w:t>
            </w:r>
            <w:r w:rsidR="001776AA" w:rsidRPr="006F2D2F">
              <w:rPr>
                <w:rFonts w:ascii="Arial" w:hAnsi="Arial" w:cs="Arial"/>
              </w:rPr>
              <w:t>%</w:t>
            </w:r>
          </w:p>
        </w:tc>
        <w:tc>
          <w:tcPr>
            <w:tcW w:w="2614" w:type="dxa"/>
          </w:tcPr>
          <w:p w14:paraId="5F702978" w14:textId="22CA56E0" w:rsidR="001776AA" w:rsidRPr="006F2D2F" w:rsidRDefault="007441B2" w:rsidP="008049F9">
            <w:pPr>
              <w:jc w:val="center"/>
              <w:rPr>
                <w:rFonts w:ascii="Arial" w:hAnsi="Arial" w:cs="Arial"/>
              </w:rPr>
            </w:pPr>
            <w:r w:rsidRPr="006F2D2F">
              <w:rPr>
                <w:rFonts w:ascii="Arial" w:hAnsi="Arial" w:cs="Arial"/>
              </w:rPr>
              <w:t>18.4</w:t>
            </w:r>
            <w:r w:rsidR="001776AA" w:rsidRPr="006F2D2F">
              <w:rPr>
                <w:rFonts w:ascii="Arial" w:hAnsi="Arial" w:cs="Arial"/>
              </w:rPr>
              <w:t>%</w:t>
            </w:r>
          </w:p>
        </w:tc>
        <w:tc>
          <w:tcPr>
            <w:tcW w:w="2614" w:type="dxa"/>
          </w:tcPr>
          <w:p w14:paraId="6CF3DA93" w14:textId="5679480D" w:rsidR="001776AA" w:rsidRPr="006F2D2F" w:rsidRDefault="007441B2" w:rsidP="008049F9">
            <w:pPr>
              <w:jc w:val="center"/>
              <w:rPr>
                <w:rFonts w:ascii="Arial" w:hAnsi="Arial" w:cs="Arial"/>
              </w:rPr>
            </w:pPr>
            <w:r w:rsidRPr="006F2D2F">
              <w:rPr>
                <w:rFonts w:ascii="Arial" w:hAnsi="Arial" w:cs="Arial"/>
              </w:rPr>
              <w:t>79.9</w:t>
            </w:r>
            <w:r w:rsidR="001776AA" w:rsidRPr="006F2D2F">
              <w:rPr>
                <w:rFonts w:ascii="Arial" w:hAnsi="Arial" w:cs="Arial"/>
              </w:rPr>
              <w:t>%</w:t>
            </w:r>
          </w:p>
        </w:tc>
      </w:tr>
      <w:tr w:rsidR="001776AA" w:rsidRPr="00D14D70" w14:paraId="6F2C46B7" w14:textId="77777777" w:rsidTr="00997B53">
        <w:tc>
          <w:tcPr>
            <w:tcW w:w="1910" w:type="dxa"/>
          </w:tcPr>
          <w:p w14:paraId="61A65432" w14:textId="77777777" w:rsidR="001776AA" w:rsidRPr="006F2D2F" w:rsidRDefault="001776AA" w:rsidP="008049F9">
            <w:pPr>
              <w:rPr>
                <w:rFonts w:ascii="Arial" w:hAnsi="Arial" w:cs="Arial"/>
              </w:rPr>
            </w:pPr>
            <w:r w:rsidRPr="006F2D2F">
              <w:rPr>
                <w:rFonts w:ascii="Arial" w:hAnsi="Arial" w:cs="Arial"/>
              </w:rPr>
              <w:t>2022</w:t>
            </w:r>
          </w:p>
        </w:tc>
        <w:tc>
          <w:tcPr>
            <w:tcW w:w="2614" w:type="dxa"/>
          </w:tcPr>
          <w:p w14:paraId="44F8DEA0" w14:textId="2F9E678A" w:rsidR="001776AA" w:rsidRPr="006F2D2F" w:rsidRDefault="007441B2" w:rsidP="008049F9">
            <w:pPr>
              <w:jc w:val="center"/>
              <w:rPr>
                <w:rFonts w:ascii="Arial" w:hAnsi="Arial" w:cs="Arial"/>
              </w:rPr>
            </w:pPr>
            <w:r w:rsidRPr="006F2D2F">
              <w:rPr>
                <w:rFonts w:ascii="Arial" w:hAnsi="Arial" w:cs="Arial"/>
              </w:rPr>
              <w:t>2.7</w:t>
            </w:r>
            <w:r w:rsidR="001776AA" w:rsidRPr="006F2D2F">
              <w:rPr>
                <w:rFonts w:ascii="Arial" w:hAnsi="Arial" w:cs="Arial"/>
              </w:rPr>
              <w:t>%</w:t>
            </w:r>
          </w:p>
        </w:tc>
        <w:tc>
          <w:tcPr>
            <w:tcW w:w="2614" w:type="dxa"/>
          </w:tcPr>
          <w:p w14:paraId="1A817F83" w14:textId="3AC3EC83" w:rsidR="001776AA" w:rsidRPr="006F2D2F" w:rsidRDefault="007441B2" w:rsidP="008049F9">
            <w:pPr>
              <w:jc w:val="center"/>
              <w:rPr>
                <w:rFonts w:ascii="Arial" w:hAnsi="Arial" w:cs="Arial"/>
              </w:rPr>
            </w:pPr>
            <w:r w:rsidRPr="006F2D2F">
              <w:rPr>
                <w:rFonts w:ascii="Arial" w:hAnsi="Arial" w:cs="Arial"/>
              </w:rPr>
              <w:t>18.8</w:t>
            </w:r>
            <w:r w:rsidR="001776AA" w:rsidRPr="006F2D2F">
              <w:rPr>
                <w:rFonts w:ascii="Arial" w:hAnsi="Arial" w:cs="Arial"/>
              </w:rPr>
              <w:t>%</w:t>
            </w:r>
          </w:p>
        </w:tc>
        <w:tc>
          <w:tcPr>
            <w:tcW w:w="2614" w:type="dxa"/>
          </w:tcPr>
          <w:p w14:paraId="750580D4" w14:textId="2243213C" w:rsidR="001776AA" w:rsidRPr="006F2D2F" w:rsidRDefault="007441B2" w:rsidP="008049F9">
            <w:pPr>
              <w:jc w:val="center"/>
              <w:rPr>
                <w:rFonts w:ascii="Arial" w:hAnsi="Arial" w:cs="Arial"/>
              </w:rPr>
            </w:pPr>
            <w:r w:rsidRPr="006F2D2F">
              <w:rPr>
                <w:rFonts w:ascii="Arial" w:hAnsi="Arial" w:cs="Arial"/>
              </w:rPr>
              <w:t>78.5</w:t>
            </w:r>
            <w:r w:rsidR="001776AA" w:rsidRPr="006F2D2F">
              <w:rPr>
                <w:rFonts w:ascii="Arial" w:hAnsi="Arial" w:cs="Arial"/>
              </w:rPr>
              <w:t>%</w:t>
            </w:r>
          </w:p>
        </w:tc>
      </w:tr>
      <w:tr w:rsidR="001776AA" w:rsidRPr="00D14D70" w14:paraId="42278BA0" w14:textId="77777777" w:rsidTr="00997B53">
        <w:tc>
          <w:tcPr>
            <w:tcW w:w="1910" w:type="dxa"/>
          </w:tcPr>
          <w:p w14:paraId="10A1C482" w14:textId="77777777" w:rsidR="001776AA" w:rsidRPr="006F2D2F" w:rsidRDefault="001776AA" w:rsidP="008049F9">
            <w:pPr>
              <w:rPr>
                <w:rFonts w:ascii="Arial" w:hAnsi="Arial" w:cs="Arial"/>
              </w:rPr>
            </w:pPr>
            <w:r w:rsidRPr="006F2D2F">
              <w:rPr>
                <w:rFonts w:ascii="Arial" w:hAnsi="Arial" w:cs="Arial"/>
              </w:rPr>
              <w:t>2023</w:t>
            </w:r>
          </w:p>
        </w:tc>
        <w:tc>
          <w:tcPr>
            <w:tcW w:w="2614" w:type="dxa"/>
          </w:tcPr>
          <w:p w14:paraId="28FC639A" w14:textId="544468C4" w:rsidR="001776AA" w:rsidRPr="006F2D2F" w:rsidRDefault="007441B2" w:rsidP="008049F9">
            <w:pPr>
              <w:jc w:val="center"/>
              <w:rPr>
                <w:rFonts w:ascii="Arial" w:hAnsi="Arial" w:cs="Arial"/>
              </w:rPr>
            </w:pPr>
            <w:r w:rsidRPr="006F2D2F">
              <w:rPr>
                <w:rFonts w:ascii="Arial" w:hAnsi="Arial" w:cs="Arial"/>
              </w:rPr>
              <w:t>2.8</w:t>
            </w:r>
            <w:r w:rsidR="001776AA" w:rsidRPr="006F2D2F">
              <w:rPr>
                <w:rFonts w:ascii="Arial" w:hAnsi="Arial" w:cs="Arial"/>
              </w:rPr>
              <w:t>%</w:t>
            </w:r>
          </w:p>
        </w:tc>
        <w:tc>
          <w:tcPr>
            <w:tcW w:w="2614" w:type="dxa"/>
          </w:tcPr>
          <w:p w14:paraId="7585E382" w14:textId="2C6D5437" w:rsidR="001776AA" w:rsidRPr="006F2D2F" w:rsidRDefault="007441B2" w:rsidP="008049F9">
            <w:pPr>
              <w:jc w:val="center"/>
              <w:rPr>
                <w:rFonts w:ascii="Arial" w:hAnsi="Arial" w:cs="Arial"/>
              </w:rPr>
            </w:pPr>
            <w:r w:rsidRPr="006F2D2F">
              <w:rPr>
                <w:rFonts w:ascii="Arial" w:hAnsi="Arial" w:cs="Arial"/>
              </w:rPr>
              <w:t>20.1</w:t>
            </w:r>
            <w:r w:rsidR="001776AA" w:rsidRPr="006F2D2F">
              <w:rPr>
                <w:rFonts w:ascii="Arial" w:hAnsi="Arial" w:cs="Arial"/>
              </w:rPr>
              <w:t>%</w:t>
            </w:r>
          </w:p>
        </w:tc>
        <w:tc>
          <w:tcPr>
            <w:tcW w:w="2614" w:type="dxa"/>
          </w:tcPr>
          <w:p w14:paraId="2C75E6E4" w14:textId="4B9C5988" w:rsidR="001776AA" w:rsidRPr="006F2D2F" w:rsidRDefault="007441B2" w:rsidP="008049F9">
            <w:pPr>
              <w:jc w:val="center"/>
              <w:rPr>
                <w:rFonts w:ascii="Arial" w:hAnsi="Arial" w:cs="Arial"/>
              </w:rPr>
            </w:pPr>
            <w:r w:rsidRPr="006F2D2F">
              <w:rPr>
                <w:rFonts w:ascii="Arial" w:hAnsi="Arial" w:cs="Arial"/>
              </w:rPr>
              <w:t>77.2</w:t>
            </w:r>
            <w:r w:rsidR="001776AA" w:rsidRPr="006F2D2F">
              <w:rPr>
                <w:rFonts w:ascii="Arial" w:hAnsi="Arial" w:cs="Arial"/>
              </w:rPr>
              <w:t>%</w:t>
            </w:r>
          </w:p>
        </w:tc>
      </w:tr>
      <w:tr w:rsidR="001776AA" w:rsidRPr="00D14D70" w14:paraId="34D43868" w14:textId="77777777" w:rsidTr="00997B53">
        <w:tc>
          <w:tcPr>
            <w:tcW w:w="1910" w:type="dxa"/>
          </w:tcPr>
          <w:p w14:paraId="022447F4" w14:textId="77777777" w:rsidR="001776AA" w:rsidRPr="006F2D2F" w:rsidRDefault="001776AA" w:rsidP="008049F9">
            <w:pPr>
              <w:rPr>
                <w:rFonts w:ascii="Arial" w:hAnsi="Arial" w:cs="Arial"/>
              </w:rPr>
            </w:pPr>
            <w:r w:rsidRPr="006F2D2F">
              <w:rPr>
                <w:rFonts w:ascii="Arial" w:hAnsi="Arial" w:cs="Arial"/>
              </w:rPr>
              <w:t>2024</w:t>
            </w:r>
          </w:p>
        </w:tc>
        <w:tc>
          <w:tcPr>
            <w:tcW w:w="2614" w:type="dxa"/>
          </w:tcPr>
          <w:p w14:paraId="44E9126A" w14:textId="29D0EE60" w:rsidR="001776AA" w:rsidRPr="006F2D2F" w:rsidRDefault="007441B2" w:rsidP="008049F9">
            <w:pPr>
              <w:jc w:val="center"/>
              <w:rPr>
                <w:rFonts w:ascii="Arial" w:hAnsi="Arial" w:cs="Arial"/>
              </w:rPr>
            </w:pPr>
            <w:r w:rsidRPr="006F2D2F">
              <w:rPr>
                <w:rFonts w:ascii="Arial" w:hAnsi="Arial" w:cs="Arial"/>
              </w:rPr>
              <w:t>2.4</w:t>
            </w:r>
            <w:r w:rsidR="001776AA" w:rsidRPr="006F2D2F">
              <w:rPr>
                <w:rFonts w:ascii="Arial" w:hAnsi="Arial" w:cs="Arial"/>
              </w:rPr>
              <w:t>%</w:t>
            </w:r>
          </w:p>
        </w:tc>
        <w:tc>
          <w:tcPr>
            <w:tcW w:w="2614" w:type="dxa"/>
          </w:tcPr>
          <w:p w14:paraId="3C743DE2" w14:textId="64EF43C9" w:rsidR="001776AA" w:rsidRPr="006F2D2F" w:rsidRDefault="007441B2" w:rsidP="008049F9">
            <w:pPr>
              <w:jc w:val="center"/>
              <w:rPr>
                <w:rFonts w:ascii="Arial" w:hAnsi="Arial" w:cs="Arial"/>
              </w:rPr>
            </w:pPr>
            <w:r w:rsidRPr="006F2D2F">
              <w:rPr>
                <w:rFonts w:ascii="Arial" w:hAnsi="Arial" w:cs="Arial"/>
              </w:rPr>
              <w:t>21.2</w:t>
            </w:r>
            <w:r w:rsidR="001776AA" w:rsidRPr="006F2D2F">
              <w:rPr>
                <w:rFonts w:ascii="Arial" w:hAnsi="Arial" w:cs="Arial"/>
              </w:rPr>
              <w:t>%</w:t>
            </w:r>
          </w:p>
        </w:tc>
        <w:tc>
          <w:tcPr>
            <w:tcW w:w="2614" w:type="dxa"/>
          </w:tcPr>
          <w:p w14:paraId="5276DB9F" w14:textId="4FCB2463" w:rsidR="001776AA" w:rsidRPr="006F2D2F" w:rsidRDefault="007441B2" w:rsidP="008049F9">
            <w:pPr>
              <w:jc w:val="center"/>
              <w:rPr>
                <w:rFonts w:ascii="Arial" w:hAnsi="Arial" w:cs="Arial"/>
              </w:rPr>
            </w:pPr>
            <w:r w:rsidRPr="006F2D2F">
              <w:rPr>
                <w:rFonts w:ascii="Arial" w:hAnsi="Arial" w:cs="Arial"/>
              </w:rPr>
              <w:t>76.5</w:t>
            </w:r>
            <w:r w:rsidR="001776AA" w:rsidRPr="006F2D2F">
              <w:rPr>
                <w:rFonts w:ascii="Arial" w:hAnsi="Arial" w:cs="Arial"/>
              </w:rPr>
              <w:t>%</w:t>
            </w:r>
          </w:p>
        </w:tc>
      </w:tr>
    </w:tbl>
    <w:p w14:paraId="6AF7B728" w14:textId="77777777" w:rsidR="00C5685E" w:rsidRDefault="00C5685E" w:rsidP="009743D3">
      <w:pPr>
        <w:rPr>
          <w:rFonts w:ascii="Arial" w:hAnsi="Arial" w:cs="Arial"/>
        </w:rPr>
      </w:pPr>
    </w:p>
    <w:p w14:paraId="3560F503" w14:textId="1C9ADEEE" w:rsidR="00C5685E" w:rsidRDefault="00C5685E" w:rsidP="00C5685E">
      <w:pPr>
        <w:pStyle w:val="ListParagraph"/>
        <w:numPr>
          <w:ilvl w:val="0"/>
          <w:numId w:val="10"/>
        </w:numPr>
        <w:rPr>
          <w:rFonts w:ascii="Arial" w:hAnsi="Arial" w:cs="Arial"/>
          <w:b/>
        </w:rPr>
      </w:pPr>
      <w:r w:rsidRPr="00C5685E">
        <w:rPr>
          <w:rFonts w:ascii="Arial" w:hAnsi="Arial" w:cs="Arial"/>
          <w:b/>
        </w:rPr>
        <w:t>Condition of U Roads</w:t>
      </w:r>
    </w:p>
    <w:p w14:paraId="44ACF151" w14:textId="3FD397EF" w:rsidR="00E4721C" w:rsidRDefault="00E4721C" w:rsidP="00E4721C">
      <w:pPr>
        <w:rPr>
          <w:color w:val="000000"/>
        </w:rPr>
      </w:pPr>
      <w:r>
        <w:rPr>
          <w:rFonts w:ascii="Arial" w:hAnsi="Arial" w:cs="Arial"/>
          <w:b/>
        </w:rPr>
        <w:tab/>
      </w:r>
      <w:r>
        <w:rPr>
          <w:color w:val="000000"/>
        </w:rPr>
        <w:t>The condition of “U” roads is determined by a CVI survey which is completed every year on a four-</w:t>
      </w:r>
      <w:r>
        <w:rPr>
          <w:color w:val="000000"/>
        </w:rPr>
        <w:tab/>
        <w:t xml:space="preserve">year cycle to cover the full network.  A summary of “U” road condition, over the last five years, is </w:t>
      </w:r>
      <w:r>
        <w:rPr>
          <w:color w:val="000000"/>
        </w:rPr>
        <w:tab/>
        <w:t>shown in the table below.</w:t>
      </w:r>
    </w:p>
    <w:tbl>
      <w:tblPr>
        <w:tblW w:w="0" w:type="auto"/>
        <w:tblInd w:w="704" w:type="dxa"/>
        <w:tblCellMar>
          <w:left w:w="0" w:type="dxa"/>
          <w:right w:w="0" w:type="dxa"/>
        </w:tblCellMar>
        <w:tblLook w:val="04A0" w:firstRow="1" w:lastRow="0" w:firstColumn="1" w:lastColumn="0" w:noHBand="0" w:noVBand="1"/>
      </w:tblPr>
      <w:tblGrid>
        <w:gridCol w:w="1816"/>
        <w:gridCol w:w="2642"/>
        <w:gridCol w:w="2642"/>
        <w:gridCol w:w="2642"/>
      </w:tblGrid>
      <w:tr w:rsidR="00E4721C" w14:paraId="0DEEC8D2" w14:textId="77777777" w:rsidTr="002D61BC">
        <w:tc>
          <w:tcPr>
            <w:tcW w:w="9742" w:type="dxa"/>
            <w:gridSpan w:val="4"/>
            <w:tcBorders>
              <w:top w:val="single" w:sz="8" w:space="0" w:color="auto"/>
              <w:left w:val="single" w:sz="8" w:space="0" w:color="auto"/>
              <w:bottom w:val="single" w:sz="8" w:space="0" w:color="auto"/>
            </w:tcBorders>
            <w:tcMar>
              <w:top w:w="0" w:type="dxa"/>
              <w:left w:w="108" w:type="dxa"/>
              <w:bottom w:w="0" w:type="dxa"/>
              <w:right w:w="108" w:type="dxa"/>
            </w:tcMar>
          </w:tcPr>
          <w:p w14:paraId="0586581B" w14:textId="0DD1CDFC" w:rsidR="00E4721C" w:rsidRPr="00E4721C" w:rsidRDefault="00E4721C" w:rsidP="00E4721C">
            <w:pPr>
              <w:spacing w:after="0" w:line="240" w:lineRule="auto"/>
              <w:rPr>
                <w:rFonts w:ascii="Arial" w:hAnsi="Arial" w:cs="Arial"/>
                <w:b/>
              </w:rPr>
            </w:pPr>
            <w:r>
              <w:rPr>
                <w:rFonts w:ascii="Arial" w:hAnsi="Arial" w:cs="Arial"/>
                <w:b/>
              </w:rPr>
              <w:t>CONDITION OF “U” ROADS</w:t>
            </w:r>
          </w:p>
        </w:tc>
      </w:tr>
      <w:tr w:rsidR="00E4721C" w14:paraId="7E10C96B" w14:textId="77777777" w:rsidTr="00E4721C">
        <w:tc>
          <w:tcPr>
            <w:tcW w:w="1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E69813" w14:textId="77777777" w:rsidR="00E4721C" w:rsidRPr="00E4721C" w:rsidRDefault="00E4721C" w:rsidP="00E4721C">
            <w:pPr>
              <w:spacing w:after="0" w:line="240" w:lineRule="auto"/>
              <w:rPr>
                <w:rFonts w:ascii="Arial" w:hAnsi="Arial" w:cs="Arial"/>
              </w:rPr>
            </w:pPr>
            <w:r w:rsidRPr="00E4721C">
              <w:rPr>
                <w:rFonts w:ascii="Arial" w:hAnsi="Arial" w:cs="Arial"/>
              </w:rPr>
              <w:t>Year</w:t>
            </w:r>
          </w:p>
        </w:tc>
        <w:tc>
          <w:tcPr>
            <w:tcW w:w="2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C2A28" w14:textId="77777777" w:rsidR="00E4721C" w:rsidRDefault="00E4721C" w:rsidP="00E4721C">
            <w:pPr>
              <w:spacing w:after="0" w:line="240" w:lineRule="auto"/>
              <w:jc w:val="center"/>
              <w:rPr>
                <w:rFonts w:ascii="Arial" w:hAnsi="Arial" w:cs="Arial"/>
              </w:rPr>
            </w:pPr>
            <w:r w:rsidRPr="00E4721C">
              <w:rPr>
                <w:rFonts w:ascii="Arial" w:hAnsi="Arial" w:cs="Arial"/>
              </w:rPr>
              <w:t>% of U roads in</w:t>
            </w:r>
          </w:p>
          <w:p w14:paraId="4864EDBD" w14:textId="6A32E79C" w:rsidR="00E4721C" w:rsidRPr="00E4721C" w:rsidRDefault="00E4721C" w:rsidP="00E4721C">
            <w:pPr>
              <w:spacing w:after="0" w:line="240" w:lineRule="auto"/>
              <w:jc w:val="center"/>
              <w:rPr>
                <w:rFonts w:ascii="Arial" w:hAnsi="Arial" w:cs="Arial"/>
              </w:rPr>
            </w:pPr>
            <w:r w:rsidRPr="00E4721C">
              <w:rPr>
                <w:rFonts w:ascii="Arial" w:hAnsi="Arial" w:cs="Arial"/>
              </w:rPr>
              <w:t>Red Category</w:t>
            </w:r>
          </w:p>
        </w:tc>
        <w:tc>
          <w:tcPr>
            <w:tcW w:w="2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B91C16" w14:textId="77777777" w:rsidR="00E4721C" w:rsidRDefault="00E4721C" w:rsidP="00E4721C">
            <w:pPr>
              <w:spacing w:after="0" w:line="240" w:lineRule="auto"/>
              <w:jc w:val="center"/>
              <w:rPr>
                <w:rFonts w:ascii="Arial" w:hAnsi="Arial" w:cs="Arial"/>
              </w:rPr>
            </w:pPr>
            <w:r>
              <w:rPr>
                <w:rFonts w:ascii="Arial" w:hAnsi="Arial" w:cs="Arial"/>
              </w:rPr>
              <w:t>% of U roads in</w:t>
            </w:r>
          </w:p>
          <w:p w14:paraId="63014785" w14:textId="78F680D3" w:rsidR="00E4721C" w:rsidRPr="00E4721C" w:rsidRDefault="00E4721C" w:rsidP="00E4721C">
            <w:pPr>
              <w:spacing w:after="0" w:line="240" w:lineRule="auto"/>
              <w:jc w:val="center"/>
              <w:rPr>
                <w:rFonts w:ascii="Arial" w:hAnsi="Arial" w:cs="Arial"/>
              </w:rPr>
            </w:pPr>
            <w:r w:rsidRPr="00E4721C">
              <w:rPr>
                <w:rFonts w:ascii="Arial" w:hAnsi="Arial" w:cs="Arial"/>
              </w:rPr>
              <w:t>Amber Category</w:t>
            </w:r>
          </w:p>
        </w:tc>
        <w:tc>
          <w:tcPr>
            <w:tcW w:w="2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8AF87" w14:textId="77777777" w:rsidR="00E4721C" w:rsidRDefault="00E4721C" w:rsidP="00E4721C">
            <w:pPr>
              <w:spacing w:after="0" w:line="240" w:lineRule="auto"/>
              <w:jc w:val="center"/>
              <w:rPr>
                <w:rFonts w:ascii="Arial" w:hAnsi="Arial" w:cs="Arial"/>
              </w:rPr>
            </w:pPr>
            <w:r w:rsidRPr="00E4721C">
              <w:rPr>
                <w:rFonts w:ascii="Arial" w:hAnsi="Arial" w:cs="Arial"/>
              </w:rPr>
              <w:t>% of U roads in</w:t>
            </w:r>
          </w:p>
          <w:p w14:paraId="4321ADAE" w14:textId="3CA7DDE7" w:rsidR="00E4721C" w:rsidRPr="00E4721C" w:rsidRDefault="00E4721C" w:rsidP="00E4721C">
            <w:pPr>
              <w:spacing w:after="0" w:line="240" w:lineRule="auto"/>
              <w:jc w:val="center"/>
              <w:rPr>
                <w:rFonts w:ascii="Arial" w:hAnsi="Arial" w:cs="Arial"/>
              </w:rPr>
            </w:pPr>
            <w:r w:rsidRPr="00E4721C">
              <w:rPr>
                <w:rFonts w:ascii="Arial" w:hAnsi="Arial" w:cs="Arial"/>
              </w:rPr>
              <w:t>Green Category</w:t>
            </w:r>
          </w:p>
        </w:tc>
      </w:tr>
      <w:tr w:rsidR="00E4721C" w14:paraId="0B70EE09" w14:textId="77777777" w:rsidTr="00E4721C">
        <w:tc>
          <w:tcPr>
            <w:tcW w:w="1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C0C93" w14:textId="77777777" w:rsidR="00E4721C" w:rsidRPr="00E4721C" w:rsidRDefault="00E4721C" w:rsidP="00E4721C">
            <w:pPr>
              <w:spacing w:after="0" w:line="240" w:lineRule="auto"/>
              <w:rPr>
                <w:rFonts w:ascii="Arial" w:hAnsi="Arial" w:cs="Arial"/>
              </w:rPr>
            </w:pPr>
            <w:r w:rsidRPr="00E4721C">
              <w:rPr>
                <w:rFonts w:ascii="Arial" w:hAnsi="Arial" w:cs="Arial"/>
              </w:rPr>
              <w:t>2020</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1A4B433D" w14:textId="77777777" w:rsidR="00E4721C" w:rsidRPr="00E4721C" w:rsidRDefault="00E4721C" w:rsidP="00E4721C">
            <w:pPr>
              <w:spacing w:after="0" w:line="240" w:lineRule="auto"/>
              <w:jc w:val="center"/>
              <w:rPr>
                <w:rFonts w:ascii="Arial" w:hAnsi="Arial" w:cs="Arial"/>
              </w:rPr>
            </w:pPr>
            <w:r w:rsidRPr="00E4721C">
              <w:rPr>
                <w:rFonts w:ascii="Arial" w:hAnsi="Arial" w:cs="Arial"/>
              </w:rPr>
              <w:t>13.0</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545F3AD9" w14:textId="77777777" w:rsidR="00E4721C" w:rsidRPr="00E4721C" w:rsidRDefault="00E4721C" w:rsidP="00E4721C">
            <w:pPr>
              <w:spacing w:after="0" w:line="240" w:lineRule="auto"/>
              <w:jc w:val="center"/>
              <w:rPr>
                <w:rFonts w:ascii="Arial" w:hAnsi="Arial" w:cs="Arial"/>
              </w:rPr>
            </w:pPr>
            <w:r w:rsidRPr="00E4721C">
              <w:rPr>
                <w:rFonts w:ascii="Arial" w:hAnsi="Arial" w:cs="Arial"/>
              </w:rPr>
              <w:t>3.5</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64617FCE" w14:textId="77777777" w:rsidR="00E4721C" w:rsidRPr="00E4721C" w:rsidRDefault="00E4721C" w:rsidP="00E4721C">
            <w:pPr>
              <w:spacing w:after="0" w:line="240" w:lineRule="auto"/>
              <w:jc w:val="center"/>
              <w:rPr>
                <w:rFonts w:ascii="Arial" w:hAnsi="Arial" w:cs="Arial"/>
              </w:rPr>
            </w:pPr>
            <w:r w:rsidRPr="00E4721C">
              <w:rPr>
                <w:rFonts w:ascii="Arial" w:hAnsi="Arial" w:cs="Arial"/>
              </w:rPr>
              <w:t>83.5</w:t>
            </w:r>
          </w:p>
        </w:tc>
      </w:tr>
      <w:tr w:rsidR="00E4721C" w14:paraId="5CA1481D" w14:textId="77777777" w:rsidTr="00E4721C">
        <w:tc>
          <w:tcPr>
            <w:tcW w:w="1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88DD7" w14:textId="77777777" w:rsidR="00E4721C" w:rsidRPr="00E4721C" w:rsidRDefault="00E4721C" w:rsidP="00E4721C">
            <w:pPr>
              <w:spacing w:after="0" w:line="240" w:lineRule="auto"/>
              <w:rPr>
                <w:rFonts w:ascii="Arial" w:hAnsi="Arial" w:cs="Arial"/>
              </w:rPr>
            </w:pPr>
            <w:r w:rsidRPr="00E4721C">
              <w:rPr>
                <w:rFonts w:ascii="Arial" w:hAnsi="Arial" w:cs="Arial"/>
              </w:rPr>
              <w:t>2021</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741617EA" w14:textId="77777777" w:rsidR="00E4721C" w:rsidRPr="00E4721C" w:rsidRDefault="00E4721C" w:rsidP="00E4721C">
            <w:pPr>
              <w:spacing w:after="0" w:line="240" w:lineRule="auto"/>
              <w:jc w:val="center"/>
              <w:rPr>
                <w:rFonts w:ascii="Arial" w:hAnsi="Arial" w:cs="Arial"/>
              </w:rPr>
            </w:pPr>
            <w:r w:rsidRPr="00E4721C">
              <w:rPr>
                <w:rFonts w:ascii="Arial" w:hAnsi="Arial" w:cs="Arial"/>
              </w:rPr>
              <w:t>12.0</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0EA06FA9" w14:textId="77777777" w:rsidR="00E4721C" w:rsidRPr="00E4721C" w:rsidRDefault="00E4721C" w:rsidP="00E4721C">
            <w:pPr>
              <w:spacing w:after="0" w:line="240" w:lineRule="auto"/>
              <w:jc w:val="center"/>
              <w:rPr>
                <w:rFonts w:ascii="Arial" w:hAnsi="Arial" w:cs="Arial"/>
              </w:rPr>
            </w:pPr>
            <w:r w:rsidRPr="00E4721C">
              <w:rPr>
                <w:rFonts w:ascii="Arial" w:hAnsi="Arial" w:cs="Arial"/>
              </w:rPr>
              <w:t>3.7</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3BE85F6A" w14:textId="77777777" w:rsidR="00E4721C" w:rsidRPr="00E4721C" w:rsidRDefault="00E4721C" w:rsidP="00E4721C">
            <w:pPr>
              <w:spacing w:after="0" w:line="240" w:lineRule="auto"/>
              <w:jc w:val="center"/>
              <w:rPr>
                <w:rFonts w:ascii="Arial" w:hAnsi="Arial" w:cs="Arial"/>
              </w:rPr>
            </w:pPr>
            <w:r w:rsidRPr="00E4721C">
              <w:rPr>
                <w:rFonts w:ascii="Arial" w:hAnsi="Arial" w:cs="Arial"/>
              </w:rPr>
              <w:t>84.2</w:t>
            </w:r>
          </w:p>
        </w:tc>
      </w:tr>
      <w:tr w:rsidR="00E4721C" w14:paraId="4763A173" w14:textId="77777777" w:rsidTr="00E4721C">
        <w:tc>
          <w:tcPr>
            <w:tcW w:w="1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85BE0" w14:textId="77777777" w:rsidR="00E4721C" w:rsidRPr="00E4721C" w:rsidRDefault="00E4721C" w:rsidP="00E4721C">
            <w:pPr>
              <w:spacing w:after="0" w:line="240" w:lineRule="auto"/>
              <w:rPr>
                <w:rFonts w:ascii="Arial" w:hAnsi="Arial" w:cs="Arial"/>
              </w:rPr>
            </w:pPr>
            <w:r w:rsidRPr="00E4721C">
              <w:rPr>
                <w:rFonts w:ascii="Arial" w:hAnsi="Arial" w:cs="Arial"/>
              </w:rPr>
              <w:t>2022</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02C963F7" w14:textId="77777777" w:rsidR="00E4721C" w:rsidRPr="00E4721C" w:rsidRDefault="00E4721C" w:rsidP="00E4721C">
            <w:pPr>
              <w:spacing w:after="0" w:line="240" w:lineRule="auto"/>
              <w:jc w:val="center"/>
              <w:rPr>
                <w:rFonts w:ascii="Arial" w:hAnsi="Arial" w:cs="Arial"/>
              </w:rPr>
            </w:pPr>
            <w:r w:rsidRPr="00E4721C">
              <w:rPr>
                <w:rFonts w:ascii="Arial" w:hAnsi="Arial" w:cs="Arial"/>
              </w:rPr>
              <w:t>12.9</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030CA811" w14:textId="77777777" w:rsidR="00E4721C" w:rsidRPr="00E4721C" w:rsidRDefault="00E4721C" w:rsidP="00E4721C">
            <w:pPr>
              <w:spacing w:after="0" w:line="240" w:lineRule="auto"/>
              <w:jc w:val="center"/>
              <w:rPr>
                <w:rFonts w:ascii="Arial" w:hAnsi="Arial" w:cs="Arial"/>
              </w:rPr>
            </w:pPr>
            <w:r w:rsidRPr="00E4721C">
              <w:rPr>
                <w:rFonts w:ascii="Arial" w:hAnsi="Arial" w:cs="Arial"/>
              </w:rPr>
              <w:t>6.3</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17984389" w14:textId="77777777" w:rsidR="00E4721C" w:rsidRPr="00E4721C" w:rsidRDefault="00E4721C" w:rsidP="00E4721C">
            <w:pPr>
              <w:spacing w:after="0" w:line="240" w:lineRule="auto"/>
              <w:jc w:val="center"/>
              <w:rPr>
                <w:rFonts w:ascii="Arial" w:hAnsi="Arial" w:cs="Arial"/>
              </w:rPr>
            </w:pPr>
            <w:r w:rsidRPr="00E4721C">
              <w:rPr>
                <w:rFonts w:ascii="Arial" w:hAnsi="Arial" w:cs="Arial"/>
              </w:rPr>
              <w:t>80.8</w:t>
            </w:r>
          </w:p>
        </w:tc>
      </w:tr>
      <w:tr w:rsidR="00E4721C" w14:paraId="1DEA4091" w14:textId="77777777" w:rsidTr="00E4721C">
        <w:tc>
          <w:tcPr>
            <w:tcW w:w="1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A451" w14:textId="77777777" w:rsidR="00E4721C" w:rsidRPr="00E4721C" w:rsidRDefault="00E4721C" w:rsidP="00E4721C">
            <w:pPr>
              <w:spacing w:after="0" w:line="240" w:lineRule="auto"/>
              <w:rPr>
                <w:rFonts w:ascii="Arial" w:hAnsi="Arial" w:cs="Arial"/>
              </w:rPr>
            </w:pPr>
            <w:r w:rsidRPr="00E4721C">
              <w:rPr>
                <w:rFonts w:ascii="Arial" w:hAnsi="Arial" w:cs="Arial"/>
              </w:rPr>
              <w:t>2023</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8EDA280" w14:textId="77777777" w:rsidR="00E4721C" w:rsidRPr="00E4721C" w:rsidRDefault="00E4721C" w:rsidP="00E4721C">
            <w:pPr>
              <w:spacing w:after="0" w:line="240" w:lineRule="auto"/>
              <w:jc w:val="center"/>
              <w:rPr>
                <w:rFonts w:ascii="Arial" w:hAnsi="Arial" w:cs="Arial"/>
              </w:rPr>
            </w:pPr>
            <w:r w:rsidRPr="00E4721C">
              <w:rPr>
                <w:rFonts w:ascii="Arial" w:hAnsi="Arial" w:cs="Arial"/>
              </w:rPr>
              <w:t>12.7</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3F7FD1A1" w14:textId="77777777" w:rsidR="00E4721C" w:rsidRPr="00E4721C" w:rsidRDefault="00E4721C" w:rsidP="00E4721C">
            <w:pPr>
              <w:spacing w:after="0" w:line="240" w:lineRule="auto"/>
              <w:jc w:val="center"/>
              <w:rPr>
                <w:rFonts w:ascii="Arial" w:hAnsi="Arial" w:cs="Arial"/>
              </w:rPr>
            </w:pPr>
            <w:r w:rsidRPr="00E4721C">
              <w:rPr>
                <w:rFonts w:ascii="Arial" w:hAnsi="Arial" w:cs="Arial"/>
              </w:rPr>
              <w:t>13.1</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599F21E" w14:textId="77777777" w:rsidR="00E4721C" w:rsidRPr="00E4721C" w:rsidRDefault="00E4721C" w:rsidP="00E4721C">
            <w:pPr>
              <w:spacing w:after="0" w:line="240" w:lineRule="auto"/>
              <w:jc w:val="center"/>
              <w:rPr>
                <w:rFonts w:ascii="Arial" w:hAnsi="Arial" w:cs="Arial"/>
              </w:rPr>
            </w:pPr>
            <w:r w:rsidRPr="00E4721C">
              <w:rPr>
                <w:rFonts w:ascii="Arial" w:hAnsi="Arial" w:cs="Arial"/>
              </w:rPr>
              <w:t>74.2</w:t>
            </w:r>
          </w:p>
        </w:tc>
      </w:tr>
      <w:tr w:rsidR="00E4721C" w14:paraId="3E1EF5D7" w14:textId="77777777" w:rsidTr="00E4721C">
        <w:tc>
          <w:tcPr>
            <w:tcW w:w="1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BC215" w14:textId="77777777" w:rsidR="00E4721C" w:rsidRPr="00E4721C" w:rsidRDefault="00E4721C" w:rsidP="00E4721C">
            <w:pPr>
              <w:spacing w:after="0" w:line="240" w:lineRule="auto"/>
              <w:rPr>
                <w:rFonts w:ascii="Arial" w:hAnsi="Arial" w:cs="Arial"/>
              </w:rPr>
            </w:pPr>
            <w:r w:rsidRPr="00E4721C">
              <w:rPr>
                <w:rFonts w:ascii="Arial" w:hAnsi="Arial" w:cs="Arial"/>
              </w:rPr>
              <w:t>2024</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44117D70" w14:textId="77777777" w:rsidR="00E4721C" w:rsidRPr="00E4721C" w:rsidRDefault="00E4721C" w:rsidP="00E4721C">
            <w:pPr>
              <w:spacing w:after="0" w:line="240" w:lineRule="auto"/>
              <w:jc w:val="center"/>
              <w:rPr>
                <w:rFonts w:ascii="Arial" w:hAnsi="Arial" w:cs="Arial"/>
              </w:rPr>
            </w:pPr>
            <w:r w:rsidRPr="00E4721C">
              <w:rPr>
                <w:rFonts w:ascii="Arial" w:hAnsi="Arial" w:cs="Arial"/>
              </w:rPr>
              <w:t>15.4</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6E061B69" w14:textId="77777777" w:rsidR="00E4721C" w:rsidRPr="00E4721C" w:rsidRDefault="00E4721C" w:rsidP="00E4721C">
            <w:pPr>
              <w:spacing w:after="0" w:line="240" w:lineRule="auto"/>
              <w:jc w:val="center"/>
              <w:rPr>
                <w:rFonts w:ascii="Arial" w:hAnsi="Arial" w:cs="Arial"/>
              </w:rPr>
            </w:pPr>
            <w:r w:rsidRPr="00E4721C">
              <w:rPr>
                <w:rFonts w:ascii="Arial" w:hAnsi="Arial" w:cs="Arial"/>
              </w:rPr>
              <w:t>14.5</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7B56704B" w14:textId="77777777" w:rsidR="00E4721C" w:rsidRPr="00E4721C" w:rsidRDefault="00E4721C" w:rsidP="00E4721C">
            <w:pPr>
              <w:spacing w:after="0" w:line="240" w:lineRule="auto"/>
              <w:jc w:val="center"/>
              <w:rPr>
                <w:rFonts w:ascii="Arial" w:hAnsi="Arial" w:cs="Arial"/>
              </w:rPr>
            </w:pPr>
            <w:r w:rsidRPr="00E4721C">
              <w:rPr>
                <w:rFonts w:ascii="Arial" w:hAnsi="Arial" w:cs="Arial"/>
              </w:rPr>
              <w:t>70.1</w:t>
            </w:r>
          </w:p>
        </w:tc>
      </w:tr>
    </w:tbl>
    <w:p w14:paraId="5BD28E0E" w14:textId="77777777" w:rsidR="00E4721C" w:rsidRPr="00E4721C" w:rsidRDefault="00E4721C" w:rsidP="00E4721C">
      <w:pPr>
        <w:rPr>
          <w:rFonts w:ascii="Arial" w:hAnsi="Arial" w:cs="Arial"/>
          <w:b/>
        </w:rPr>
      </w:pPr>
    </w:p>
    <w:p w14:paraId="5C867B99" w14:textId="13D19E10" w:rsidR="00BD60BA" w:rsidRPr="00C5685E" w:rsidRDefault="00BD60BA" w:rsidP="00C5685E">
      <w:pPr>
        <w:pStyle w:val="ListParagraph"/>
        <w:numPr>
          <w:ilvl w:val="0"/>
          <w:numId w:val="5"/>
        </w:numPr>
        <w:rPr>
          <w:rFonts w:ascii="Arial" w:hAnsi="Arial" w:cs="Arial"/>
          <w:b/>
          <w:bCs/>
        </w:rPr>
      </w:pPr>
      <w:r w:rsidRPr="00C5685E">
        <w:rPr>
          <w:rFonts w:ascii="Arial" w:hAnsi="Arial" w:cs="Arial"/>
          <w:b/>
          <w:bCs/>
        </w:rPr>
        <w:t>Plans</w:t>
      </w:r>
    </w:p>
    <w:p w14:paraId="184E690C" w14:textId="3C6EEE43" w:rsidR="00C5685E" w:rsidRDefault="009B3EBD" w:rsidP="009B3EBD">
      <w:pPr>
        <w:jc w:val="both"/>
        <w:rPr>
          <w:rFonts w:ascii="Arial" w:hAnsi="Arial" w:cs="Arial"/>
        </w:rPr>
      </w:pPr>
      <w:r>
        <w:rPr>
          <w:rFonts w:ascii="Arial" w:hAnsi="Arial" w:cs="Arial"/>
        </w:rPr>
        <w:tab/>
        <w:t xml:space="preserve">As Highway Authority the council has a statutory duty to maintain, operate and improve the highway </w:t>
      </w:r>
      <w:r>
        <w:rPr>
          <w:rFonts w:ascii="Arial" w:hAnsi="Arial" w:cs="Arial"/>
        </w:rPr>
        <w:tab/>
        <w:t xml:space="preserve">network on behalf of its customers.  The Highway Asset Management Plan (HAMP) is a key </w:t>
      </w:r>
      <w:r>
        <w:rPr>
          <w:rFonts w:ascii="Arial" w:hAnsi="Arial" w:cs="Arial"/>
        </w:rPr>
        <w:tab/>
        <w:t xml:space="preserve">document which has been produced following assessment of the condition of the council’s highway </w:t>
      </w:r>
      <w:r>
        <w:rPr>
          <w:rFonts w:ascii="Arial" w:hAnsi="Arial" w:cs="Arial"/>
        </w:rPr>
        <w:tab/>
        <w:t>network, local priorities and customer needs.</w:t>
      </w:r>
      <w:r w:rsidR="00266E8A">
        <w:rPr>
          <w:rFonts w:ascii="Arial" w:hAnsi="Arial" w:cs="Arial"/>
        </w:rPr>
        <w:t xml:space="preserve"> </w:t>
      </w:r>
    </w:p>
    <w:p w14:paraId="48F98767" w14:textId="411EEEE3" w:rsidR="009B3EBD" w:rsidRDefault="009B3EBD" w:rsidP="009B3EBD">
      <w:pPr>
        <w:jc w:val="both"/>
        <w:rPr>
          <w:rFonts w:ascii="Arial" w:hAnsi="Arial" w:cs="Arial"/>
        </w:rPr>
      </w:pPr>
      <w:r>
        <w:rPr>
          <w:rFonts w:ascii="Arial" w:hAnsi="Arial" w:cs="Arial"/>
        </w:rPr>
        <w:tab/>
        <w:t xml:space="preserve">The term “Highway” refers to all assets within the highway boundary which have been officially </w:t>
      </w:r>
      <w:r>
        <w:rPr>
          <w:rFonts w:ascii="Arial" w:hAnsi="Arial" w:cs="Arial"/>
        </w:rPr>
        <w:tab/>
        <w:t>adopted by the council.  This includes:</w:t>
      </w:r>
    </w:p>
    <w:p w14:paraId="38160DDD" w14:textId="77777777" w:rsidR="009B3EBD" w:rsidRDefault="009B3EBD" w:rsidP="009B3EBD">
      <w:pPr>
        <w:pStyle w:val="ListParagraph"/>
        <w:numPr>
          <w:ilvl w:val="0"/>
          <w:numId w:val="11"/>
        </w:numPr>
        <w:rPr>
          <w:rFonts w:ascii="Arial" w:hAnsi="Arial" w:cs="Arial"/>
        </w:rPr>
      </w:pPr>
      <w:r w:rsidRPr="009B3EBD">
        <w:rPr>
          <w:rFonts w:ascii="Arial" w:hAnsi="Arial" w:cs="Arial"/>
        </w:rPr>
        <w:t>Carriageways, footways and public rights of way (PROW)</w:t>
      </w:r>
    </w:p>
    <w:p w14:paraId="0A9D80CA" w14:textId="77777777" w:rsidR="009B3EBD" w:rsidRDefault="009B3EBD" w:rsidP="009B3EBD">
      <w:pPr>
        <w:pStyle w:val="ListParagraph"/>
        <w:numPr>
          <w:ilvl w:val="0"/>
          <w:numId w:val="11"/>
        </w:numPr>
        <w:rPr>
          <w:rFonts w:ascii="Arial" w:hAnsi="Arial" w:cs="Arial"/>
        </w:rPr>
      </w:pPr>
      <w:r w:rsidRPr="009B3EBD">
        <w:rPr>
          <w:rFonts w:ascii="Arial" w:hAnsi="Arial" w:cs="Arial"/>
        </w:rPr>
        <w:t>Structures (bridges and retaining walls)</w:t>
      </w:r>
    </w:p>
    <w:p w14:paraId="1D18F0BF" w14:textId="77777777" w:rsidR="009B3EBD" w:rsidRDefault="009B3EBD" w:rsidP="009B3EBD">
      <w:pPr>
        <w:pStyle w:val="ListParagraph"/>
        <w:numPr>
          <w:ilvl w:val="0"/>
          <w:numId w:val="11"/>
        </w:numPr>
        <w:rPr>
          <w:rFonts w:ascii="Arial" w:hAnsi="Arial" w:cs="Arial"/>
        </w:rPr>
      </w:pPr>
      <w:r w:rsidRPr="009B3EBD">
        <w:rPr>
          <w:rFonts w:ascii="Arial" w:hAnsi="Arial" w:cs="Arial"/>
        </w:rPr>
        <w:t>Drainage (highway gullies, drains, culverts / inlet structures)</w:t>
      </w:r>
    </w:p>
    <w:p w14:paraId="34531A5A" w14:textId="77777777" w:rsidR="009B3EBD" w:rsidRDefault="009B3EBD" w:rsidP="009B3EBD">
      <w:pPr>
        <w:pStyle w:val="ListParagraph"/>
        <w:numPr>
          <w:ilvl w:val="0"/>
          <w:numId w:val="11"/>
        </w:numPr>
        <w:rPr>
          <w:rFonts w:ascii="Arial" w:hAnsi="Arial" w:cs="Arial"/>
        </w:rPr>
      </w:pPr>
      <w:r>
        <w:rPr>
          <w:rFonts w:ascii="Arial" w:hAnsi="Arial" w:cs="Arial"/>
        </w:rPr>
        <w:t>Street lighting</w:t>
      </w:r>
    </w:p>
    <w:p w14:paraId="14BB2911" w14:textId="43F54B35" w:rsidR="009B3EBD" w:rsidRPr="009B3EBD" w:rsidRDefault="009B3EBD" w:rsidP="009B3EBD">
      <w:pPr>
        <w:pStyle w:val="ListParagraph"/>
        <w:numPr>
          <w:ilvl w:val="0"/>
          <w:numId w:val="11"/>
        </w:numPr>
        <w:rPr>
          <w:rFonts w:ascii="Arial" w:hAnsi="Arial" w:cs="Arial"/>
        </w:rPr>
      </w:pPr>
      <w:r w:rsidRPr="009B3EBD">
        <w:rPr>
          <w:rFonts w:ascii="Arial" w:hAnsi="Arial" w:cs="Arial"/>
        </w:rPr>
        <w:t>Signage</w:t>
      </w:r>
    </w:p>
    <w:p w14:paraId="75EA4795" w14:textId="2E804378" w:rsidR="009B3EBD" w:rsidRDefault="00266E8A" w:rsidP="009B3EBD">
      <w:pPr>
        <w:jc w:val="both"/>
        <w:rPr>
          <w:rFonts w:ascii="Arial" w:hAnsi="Arial" w:cs="Arial"/>
        </w:rPr>
      </w:pPr>
      <w:r>
        <w:rPr>
          <w:rFonts w:ascii="Arial" w:hAnsi="Arial" w:cs="Arial"/>
        </w:rPr>
        <w:tab/>
        <w:t xml:space="preserve">The HAMP sets out the council’s long-term approach to successfully maintaining its highway </w:t>
      </w:r>
      <w:r>
        <w:rPr>
          <w:rFonts w:ascii="Arial" w:hAnsi="Arial" w:cs="Arial"/>
        </w:rPr>
        <w:tab/>
        <w:t>infrastructure whilst making the best possible use of available resources.</w:t>
      </w:r>
    </w:p>
    <w:p w14:paraId="09A92E4F" w14:textId="2279CB7F" w:rsidR="00266E8A" w:rsidRDefault="00266E8A" w:rsidP="009B3EBD">
      <w:pPr>
        <w:jc w:val="both"/>
        <w:rPr>
          <w:rFonts w:ascii="Arial" w:hAnsi="Arial" w:cs="Arial"/>
        </w:rPr>
      </w:pPr>
      <w:r>
        <w:rPr>
          <w:rFonts w:ascii="Arial" w:hAnsi="Arial" w:cs="Arial"/>
        </w:rPr>
        <w:tab/>
        <w:t xml:space="preserve">The successful delivery of the HAMP relies on a range of linked documents that reflect the authority’s </w:t>
      </w:r>
      <w:r>
        <w:rPr>
          <w:rFonts w:ascii="Arial" w:hAnsi="Arial" w:cs="Arial"/>
        </w:rPr>
        <w:tab/>
        <w:t>legal requirements including the following:</w:t>
      </w:r>
    </w:p>
    <w:p w14:paraId="6E59F33A" w14:textId="77777777" w:rsidR="00266E8A" w:rsidRDefault="00266E8A" w:rsidP="00266E8A">
      <w:pPr>
        <w:pStyle w:val="ListParagraph"/>
        <w:numPr>
          <w:ilvl w:val="0"/>
          <w:numId w:val="12"/>
        </w:numPr>
        <w:ind w:firstLine="414"/>
        <w:rPr>
          <w:rFonts w:ascii="Arial" w:hAnsi="Arial" w:cs="Arial"/>
        </w:rPr>
      </w:pPr>
      <w:r w:rsidRPr="00266E8A">
        <w:rPr>
          <w:rFonts w:ascii="Arial" w:hAnsi="Arial" w:cs="Arial"/>
        </w:rPr>
        <w:t>Highwa</w:t>
      </w:r>
      <w:r>
        <w:rPr>
          <w:rFonts w:ascii="Arial" w:hAnsi="Arial" w:cs="Arial"/>
        </w:rPr>
        <w:t>y Management Communication Plan</w:t>
      </w:r>
    </w:p>
    <w:p w14:paraId="5098F4BB" w14:textId="77777777" w:rsidR="00266E8A" w:rsidRDefault="00266E8A" w:rsidP="00266E8A">
      <w:pPr>
        <w:pStyle w:val="ListParagraph"/>
        <w:numPr>
          <w:ilvl w:val="0"/>
          <w:numId w:val="12"/>
        </w:numPr>
        <w:ind w:firstLine="414"/>
        <w:rPr>
          <w:rFonts w:ascii="Arial" w:hAnsi="Arial" w:cs="Arial"/>
        </w:rPr>
      </w:pPr>
      <w:r w:rsidRPr="00266E8A">
        <w:rPr>
          <w:rFonts w:ascii="Arial" w:hAnsi="Arial" w:cs="Arial"/>
        </w:rPr>
        <w:t>Highway Perfor</w:t>
      </w:r>
      <w:r>
        <w:rPr>
          <w:rFonts w:ascii="Arial" w:hAnsi="Arial" w:cs="Arial"/>
        </w:rPr>
        <w:t>mance Management Plan</w:t>
      </w:r>
    </w:p>
    <w:p w14:paraId="301CA7B8" w14:textId="16F17D2F" w:rsidR="00266E8A" w:rsidRDefault="00266E8A" w:rsidP="00266E8A">
      <w:pPr>
        <w:pStyle w:val="ListParagraph"/>
        <w:numPr>
          <w:ilvl w:val="0"/>
          <w:numId w:val="12"/>
        </w:numPr>
        <w:ind w:firstLine="414"/>
        <w:rPr>
          <w:rFonts w:ascii="Arial" w:hAnsi="Arial" w:cs="Arial"/>
        </w:rPr>
      </w:pPr>
      <w:r w:rsidRPr="00266E8A">
        <w:rPr>
          <w:rFonts w:ascii="Arial" w:hAnsi="Arial" w:cs="Arial"/>
        </w:rPr>
        <w:t>Risk Management Plan</w:t>
      </w:r>
    </w:p>
    <w:p w14:paraId="495C1FFB" w14:textId="08F423AE" w:rsidR="00266E8A" w:rsidRDefault="00266E8A" w:rsidP="00266E8A">
      <w:pPr>
        <w:pStyle w:val="ListParagraph"/>
        <w:numPr>
          <w:ilvl w:val="0"/>
          <w:numId w:val="12"/>
        </w:numPr>
        <w:ind w:firstLine="414"/>
        <w:rPr>
          <w:rFonts w:ascii="Arial" w:hAnsi="Arial" w:cs="Arial"/>
        </w:rPr>
      </w:pPr>
      <w:r>
        <w:rPr>
          <w:rFonts w:ascii="Arial" w:hAnsi="Arial" w:cs="Arial"/>
        </w:rPr>
        <w:t>Skid Resistance Plan (pending approval)</w:t>
      </w:r>
    </w:p>
    <w:p w14:paraId="19098050" w14:textId="59772AAE" w:rsidR="00266E8A" w:rsidRDefault="00266E8A" w:rsidP="00266E8A">
      <w:pPr>
        <w:pStyle w:val="ListParagraph"/>
        <w:numPr>
          <w:ilvl w:val="0"/>
          <w:numId w:val="12"/>
        </w:numPr>
        <w:ind w:firstLine="414"/>
        <w:rPr>
          <w:rFonts w:ascii="Arial" w:hAnsi="Arial" w:cs="Arial"/>
        </w:rPr>
      </w:pPr>
      <w:r>
        <w:rPr>
          <w:rFonts w:ascii="Arial" w:hAnsi="Arial" w:cs="Arial"/>
        </w:rPr>
        <w:t>Winter Service Policy</w:t>
      </w:r>
    </w:p>
    <w:p w14:paraId="4BAD3233" w14:textId="5C92DE47" w:rsidR="00266E8A" w:rsidRPr="00266E8A" w:rsidRDefault="00266E8A" w:rsidP="00266E8A">
      <w:pPr>
        <w:ind w:left="709"/>
        <w:rPr>
          <w:rFonts w:ascii="Arial" w:hAnsi="Arial" w:cs="Arial"/>
        </w:rPr>
      </w:pPr>
      <w:r>
        <w:rPr>
          <w:rFonts w:ascii="Arial" w:hAnsi="Arial" w:cs="Arial"/>
        </w:rPr>
        <w:t xml:space="preserve">The HAMP and supporting documents is currently being updated and will be added to the council’s highway network webpage once complete. </w:t>
      </w:r>
    </w:p>
    <w:p w14:paraId="6D092A9E" w14:textId="77777777" w:rsidR="00C5685E" w:rsidRDefault="00C5685E" w:rsidP="00BD60BA">
      <w:pPr>
        <w:rPr>
          <w:rFonts w:ascii="Arial" w:hAnsi="Arial" w:cs="Arial"/>
        </w:rPr>
      </w:pPr>
    </w:p>
    <w:p w14:paraId="7EE9E6F4" w14:textId="701840AB" w:rsidR="00BD60BA" w:rsidRPr="00266E8A" w:rsidRDefault="00236538" w:rsidP="00266E8A">
      <w:pPr>
        <w:pStyle w:val="ListParagraph"/>
        <w:numPr>
          <w:ilvl w:val="0"/>
          <w:numId w:val="5"/>
        </w:numPr>
        <w:rPr>
          <w:rFonts w:ascii="Arial" w:hAnsi="Arial" w:cs="Arial"/>
          <w:b/>
          <w:bCs/>
        </w:rPr>
      </w:pPr>
      <w:r>
        <w:rPr>
          <w:rFonts w:ascii="Arial" w:hAnsi="Arial" w:cs="Arial"/>
          <w:b/>
          <w:bCs/>
        </w:rPr>
        <w:t xml:space="preserve">Programme of Works for </w:t>
      </w:r>
      <w:r w:rsidR="00BD60BA" w:rsidRPr="00266E8A">
        <w:rPr>
          <w:rFonts w:ascii="Arial" w:hAnsi="Arial" w:cs="Arial"/>
          <w:b/>
          <w:bCs/>
        </w:rPr>
        <w:t>2025 to 2026</w:t>
      </w:r>
    </w:p>
    <w:p w14:paraId="23E59AE7" w14:textId="3BE39F3E" w:rsidR="00FB0C10" w:rsidRDefault="00FB0C10" w:rsidP="00DF7364">
      <w:pPr>
        <w:jc w:val="both"/>
        <w:rPr>
          <w:rFonts w:ascii="Arial" w:hAnsi="Arial" w:cs="Arial"/>
        </w:rPr>
      </w:pPr>
      <w:r w:rsidRPr="00F51C42">
        <w:rPr>
          <w:rFonts w:ascii="Arial" w:hAnsi="Arial" w:cs="Arial"/>
        </w:rPr>
        <w:tab/>
        <w:t xml:space="preserve">Maintaining the council’s highway assets, to the best possible standard within the available </w:t>
      </w:r>
      <w:r w:rsidRPr="00F51C42">
        <w:rPr>
          <w:rFonts w:ascii="Arial" w:hAnsi="Arial" w:cs="Arial"/>
        </w:rPr>
        <w:tab/>
        <w:t xml:space="preserve">resources is a </w:t>
      </w:r>
      <w:r w:rsidR="00F711BD">
        <w:rPr>
          <w:rFonts w:ascii="Arial" w:hAnsi="Arial" w:cs="Arial"/>
        </w:rPr>
        <w:t xml:space="preserve">key priority for the council.    </w:t>
      </w:r>
      <w:r w:rsidRPr="00F51C42">
        <w:rPr>
          <w:rFonts w:ascii="Arial" w:hAnsi="Arial" w:cs="Arial"/>
        </w:rPr>
        <w:t xml:space="preserve">Action is therefore required to prioritise investment </w:t>
      </w:r>
      <w:r w:rsidR="00F711BD">
        <w:rPr>
          <w:rFonts w:ascii="Arial" w:hAnsi="Arial" w:cs="Arial"/>
        </w:rPr>
        <w:tab/>
      </w:r>
      <w:r w:rsidRPr="00F51C42">
        <w:rPr>
          <w:rFonts w:ascii="Arial" w:hAnsi="Arial" w:cs="Arial"/>
        </w:rPr>
        <w:t xml:space="preserve">effectively and efficiently within the available budgets whilst complying with the council’s </w:t>
      </w:r>
      <w:r w:rsidR="00F711BD">
        <w:rPr>
          <w:rFonts w:ascii="Arial" w:hAnsi="Arial" w:cs="Arial"/>
        </w:rPr>
        <w:tab/>
        <w:t xml:space="preserve">statutory </w:t>
      </w:r>
      <w:r w:rsidR="00F711BD">
        <w:rPr>
          <w:rFonts w:ascii="Arial" w:hAnsi="Arial" w:cs="Arial"/>
        </w:rPr>
        <w:tab/>
        <w:t xml:space="preserve">obligations, up to date condition data, benchmarking data, strategic objectives and customers’ </w:t>
      </w:r>
      <w:r w:rsidR="00F711BD">
        <w:rPr>
          <w:rFonts w:ascii="Arial" w:hAnsi="Arial" w:cs="Arial"/>
        </w:rPr>
        <w:tab/>
        <w:t>expectations.</w:t>
      </w:r>
    </w:p>
    <w:p w14:paraId="755C11AC" w14:textId="39520D59" w:rsidR="00F711BD" w:rsidRDefault="00F51C42" w:rsidP="00DF7364">
      <w:pPr>
        <w:jc w:val="both"/>
        <w:rPr>
          <w:rFonts w:ascii="Arial" w:hAnsi="Arial" w:cs="Arial"/>
        </w:rPr>
      </w:pPr>
      <w:r>
        <w:rPr>
          <w:rFonts w:ascii="Arial" w:hAnsi="Arial" w:cs="Arial"/>
        </w:rPr>
        <w:tab/>
      </w:r>
      <w:r w:rsidR="00F711BD">
        <w:rPr>
          <w:rFonts w:ascii="Arial" w:hAnsi="Arial" w:cs="Arial"/>
        </w:rPr>
        <w:t xml:space="preserve">The 2025 / 2026 programme will have a targeted approach, based on the criteria above, in order to </w:t>
      </w:r>
      <w:r w:rsidR="00331197">
        <w:rPr>
          <w:rFonts w:ascii="Arial" w:hAnsi="Arial" w:cs="Arial"/>
        </w:rPr>
        <w:tab/>
      </w:r>
      <w:r w:rsidR="00F711BD">
        <w:rPr>
          <w:rFonts w:ascii="Arial" w:hAnsi="Arial" w:cs="Arial"/>
        </w:rPr>
        <w:t>reduce the number of reactive repairs without bei</w:t>
      </w:r>
      <w:r w:rsidR="00331197">
        <w:rPr>
          <w:rFonts w:ascii="Arial" w:hAnsi="Arial" w:cs="Arial"/>
        </w:rPr>
        <w:t xml:space="preserve">ng detrimental </w:t>
      </w:r>
      <w:r w:rsidR="00D553D8">
        <w:rPr>
          <w:rFonts w:ascii="Arial" w:hAnsi="Arial" w:cs="Arial"/>
        </w:rPr>
        <w:t>to the lifecycle of the network.</w:t>
      </w:r>
    </w:p>
    <w:p w14:paraId="2000E00B" w14:textId="2B63426B" w:rsidR="00D553D8" w:rsidRDefault="00D553D8" w:rsidP="00DF7364">
      <w:pPr>
        <w:jc w:val="both"/>
        <w:rPr>
          <w:rFonts w:ascii="Arial" w:hAnsi="Arial" w:cs="Arial"/>
        </w:rPr>
      </w:pPr>
      <w:r>
        <w:rPr>
          <w:rFonts w:ascii="Arial" w:hAnsi="Arial" w:cs="Arial"/>
        </w:rPr>
        <w:tab/>
        <w:t>The table below provides a high level work programme for the different highway assets.</w:t>
      </w:r>
      <w:r>
        <w:rPr>
          <w:rFonts w:ascii="Arial" w:hAnsi="Arial" w:cs="Arial"/>
        </w:rPr>
        <w:tab/>
      </w:r>
    </w:p>
    <w:tbl>
      <w:tblPr>
        <w:tblStyle w:val="TableGrid"/>
        <w:tblW w:w="0" w:type="auto"/>
        <w:tblInd w:w="704" w:type="dxa"/>
        <w:tblLook w:val="04A0" w:firstRow="1" w:lastRow="0" w:firstColumn="1" w:lastColumn="0" w:noHBand="0" w:noVBand="1"/>
      </w:tblPr>
      <w:tblGrid>
        <w:gridCol w:w="2268"/>
        <w:gridCol w:w="7484"/>
      </w:tblGrid>
      <w:tr w:rsidR="00D553D8" w14:paraId="373A71FA" w14:textId="77777777" w:rsidTr="00D553D8">
        <w:tc>
          <w:tcPr>
            <w:tcW w:w="2268" w:type="dxa"/>
          </w:tcPr>
          <w:p w14:paraId="3B817EE1" w14:textId="62D09FB5" w:rsidR="00D553D8" w:rsidRDefault="00D553D8" w:rsidP="00AB4195">
            <w:pPr>
              <w:jc w:val="both"/>
              <w:rPr>
                <w:rFonts w:ascii="Arial" w:hAnsi="Arial" w:cs="Arial"/>
                <w:b/>
              </w:rPr>
            </w:pPr>
            <w:r>
              <w:rPr>
                <w:rFonts w:ascii="Arial" w:hAnsi="Arial" w:cs="Arial"/>
                <w:b/>
              </w:rPr>
              <w:t>Asset Group</w:t>
            </w:r>
          </w:p>
        </w:tc>
        <w:tc>
          <w:tcPr>
            <w:tcW w:w="7484" w:type="dxa"/>
          </w:tcPr>
          <w:p w14:paraId="71ED49F0" w14:textId="71EBE996" w:rsidR="00D553D8" w:rsidRDefault="00D553D8" w:rsidP="00AB4195">
            <w:pPr>
              <w:jc w:val="both"/>
              <w:rPr>
                <w:rFonts w:ascii="Arial" w:hAnsi="Arial" w:cs="Arial"/>
                <w:b/>
              </w:rPr>
            </w:pPr>
            <w:r>
              <w:rPr>
                <w:rFonts w:ascii="Arial" w:hAnsi="Arial" w:cs="Arial"/>
                <w:b/>
              </w:rPr>
              <w:t>Action Plan 2025 to 2026</w:t>
            </w:r>
          </w:p>
        </w:tc>
      </w:tr>
      <w:tr w:rsidR="00D553D8" w14:paraId="077C3D5F" w14:textId="77777777" w:rsidTr="00D553D8">
        <w:tc>
          <w:tcPr>
            <w:tcW w:w="2268" w:type="dxa"/>
          </w:tcPr>
          <w:p w14:paraId="58334BFA" w14:textId="67D7941F" w:rsidR="00D553D8" w:rsidRPr="00D553D8" w:rsidRDefault="00D553D8" w:rsidP="00EB517E">
            <w:pPr>
              <w:jc w:val="both"/>
              <w:rPr>
                <w:rFonts w:ascii="Arial" w:hAnsi="Arial" w:cs="Arial"/>
              </w:rPr>
            </w:pPr>
            <w:r w:rsidRPr="00D553D8">
              <w:rPr>
                <w:rFonts w:ascii="Arial" w:hAnsi="Arial" w:cs="Arial"/>
              </w:rPr>
              <w:t>Carriageways</w:t>
            </w:r>
            <w:r w:rsidR="00EB517E">
              <w:rPr>
                <w:rFonts w:ascii="Arial" w:hAnsi="Arial" w:cs="Arial"/>
              </w:rPr>
              <w:t xml:space="preserve">, </w:t>
            </w:r>
            <w:r w:rsidR="00A90CD2">
              <w:rPr>
                <w:rFonts w:ascii="Arial" w:hAnsi="Arial" w:cs="Arial"/>
              </w:rPr>
              <w:t xml:space="preserve"> </w:t>
            </w:r>
            <w:r w:rsidR="00EB517E">
              <w:rPr>
                <w:rFonts w:ascii="Arial" w:hAnsi="Arial" w:cs="Arial"/>
              </w:rPr>
              <w:t>F</w:t>
            </w:r>
            <w:r w:rsidR="00A90CD2">
              <w:rPr>
                <w:rFonts w:ascii="Arial" w:hAnsi="Arial" w:cs="Arial"/>
              </w:rPr>
              <w:t>ootways</w:t>
            </w:r>
            <w:r w:rsidR="00EB517E">
              <w:rPr>
                <w:rFonts w:ascii="Arial" w:hAnsi="Arial" w:cs="Arial"/>
              </w:rPr>
              <w:t xml:space="preserve"> and Public Rights of Way (PROW) </w:t>
            </w:r>
          </w:p>
        </w:tc>
        <w:tc>
          <w:tcPr>
            <w:tcW w:w="7484" w:type="dxa"/>
          </w:tcPr>
          <w:p w14:paraId="26D02A29" w14:textId="77777777" w:rsidR="00D553D8" w:rsidRPr="00D553D8" w:rsidRDefault="00D553D8" w:rsidP="00D553D8">
            <w:pPr>
              <w:pStyle w:val="ListParagraph"/>
              <w:numPr>
                <w:ilvl w:val="0"/>
                <w:numId w:val="13"/>
              </w:numPr>
              <w:ind w:left="323" w:hanging="323"/>
              <w:jc w:val="both"/>
              <w:rPr>
                <w:rFonts w:ascii="Arial" w:hAnsi="Arial" w:cs="Arial"/>
              </w:rPr>
            </w:pPr>
            <w:r w:rsidRPr="00D553D8">
              <w:rPr>
                <w:rFonts w:ascii="Arial" w:hAnsi="Arial" w:cs="Arial"/>
              </w:rPr>
              <w:t>Develop and deliver a priority preventative works programme treating roads in the early stages of deterioration in order to arrest or delay deterioration.</w:t>
            </w:r>
          </w:p>
          <w:p w14:paraId="08C6307A" w14:textId="77777777" w:rsidR="00D553D8" w:rsidRPr="00D553D8" w:rsidRDefault="00D553D8" w:rsidP="00D553D8">
            <w:pPr>
              <w:pStyle w:val="ListParagraph"/>
              <w:numPr>
                <w:ilvl w:val="0"/>
                <w:numId w:val="13"/>
              </w:numPr>
              <w:ind w:left="323" w:hanging="323"/>
              <w:jc w:val="both"/>
              <w:rPr>
                <w:rFonts w:ascii="Arial" w:hAnsi="Arial" w:cs="Arial"/>
              </w:rPr>
            </w:pPr>
            <w:r w:rsidRPr="00D553D8">
              <w:rPr>
                <w:rFonts w:ascii="Arial" w:hAnsi="Arial" w:cs="Arial"/>
              </w:rPr>
              <w:t>Reconstruction and resurfacing programmes will be prioritised using condition data, route importance, traffic use, reactive maintenance history, population density and complaints.</w:t>
            </w:r>
          </w:p>
          <w:p w14:paraId="05F40AAE" w14:textId="26EE76B2" w:rsidR="00D553D8" w:rsidRDefault="00D553D8" w:rsidP="00D553D8">
            <w:pPr>
              <w:pStyle w:val="ListParagraph"/>
              <w:numPr>
                <w:ilvl w:val="0"/>
                <w:numId w:val="13"/>
              </w:numPr>
              <w:ind w:left="323" w:hanging="323"/>
              <w:jc w:val="both"/>
              <w:rPr>
                <w:rFonts w:ascii="Arial" w:hAnsi="Arial" w:cs="Arial"/>
              </w:rPr>
            </w:pPr>
            <w:r w:rsidRPr="00D553D8">
              <w:rPr>
                <w:rFonts w:ascii="Arial" w:hAnsi="Arial" w:cs="Arial"/>
              </w:rPr>
              <w:t>Larger patching works will be delivered as this is more cost effective, and sustainable, than repairing individual pot holes.</w:t>
            </w:r>
          </w:p>
          <w:p w14:paraId="254C4E2D" w14:textId="77926DAE" w:rsidR="00EB517E" w:rsidRDefault="00EB517E" w:rsidP="00D553D8">
            <w:pPr>
              <w:pStyle w:val="ListParagraph"/>
              <w:numPr>
                <w:ilvl w:val="0"/>
                <w:numId w:val="13"/>
              </w:numPr>
              <w:ind w:left="323" w:hanging="323"/>
              <w:jc w:val="both"/>
              <w:rPr>
                <w:rFonts w:ascii="Arial" w:hAnsi="Arial" w:cs="Arial"/>
              </w:rPr>
            </w:pPr>
            <w:r>
              <w:rPr>
                <w:rFonts w:ascii="Arial" w:hAnsi="Arial" w:cs="Arial"/>
              </w:rPr>
              <w:t>Deliver an affordable PROW maintenance programme.</w:t>
            </w:r>
          </w:p>
          <w:p w14:paraId="42F68C96" w14:textId="6918AC2F" w:rsidR="00A90CD2" w:rsidRPr="00A90CD2" w:rsidRDefault="00A90CD2" w:rsidP="00A90CD2">
            <w:pPr>
              <w:pStyle w:val="ListParagraph"/>
              <w:numPr>
                <w:ilvl w:val="0"/>
                <w:numId w:val="13"/>
              </w:numPr>
              <w:ind w:left="323" w:hanging="323"/>
              <w:jc w:val="both"/>
              <w:rPr>
                <w:rFonts w:ascii="Arial" w:hAnsi="Arial" w:cs="Arial"/>
              </w:rPr>
            </w:pPr>
            <w:r>
              <w:rPr>
                <w:rFonts w:ascii="Arial" w:hAnsi="Arial" w:cs="Arial"/>
              </w:rPr>
              <w:t xml:space="preserve">A detailed programme will be made available on the councils dedicated highway maintenance website page. </w:t>
            </w:r>
          </w:p>
        </w:tc>
      </w:tr>
      <w:tr w:rsidR="00D553D8" w14:paraId="114A188B" w14:textId="77777777" w:rsidTr="00D553D8">
        <w:tc>
          <w:tcPr>
            <w:tcW w:w="2268" w:type="dxa"/>
          </w:tcPr>
          <w:p w14:paraId="444B280C" w14:textId="610F156D" w:rsidR="00D553D8" w:rsidRPr="00D553D8" w:rsidRDefault="00A90CD2" w:rsidP="00A90CD2">
            <w:pPr>
              <w:rPr>
                <w:rFonts w:ascii="Arial" w:hAnsi="Arial" w:cs="Arial"/>
              </w:rPr>
            </w:pPr>
            <w:r>
              <w:rPr>
                <w:rFonts w:ascii="Arial" w:hAnsi="Arial" w:cs="Arial"/>
              </w:rPr>
              <w:t>Bridges and Structures</w:t>
            </w:r>
          </w:p>
        </w:tc>
        <w:tc>
          <w:tcPr>
            <w:tcW w:w="7484" w:type="dxa"/>
          </w:tcPr>
          <w:p w14:paraId="7E7593CB" w14:textId="77777777" w:rsidR="00A90CD2" w:rsidRDefault="00A90CD2" w:rsidP="00A90CD2">
            <w:pPr>
              <w:pStyle w:val="ListParagraph"/>
              <w:numPr>
                <w:ilvl w:val="0"/>
                <w:numId w:val="13"/>
              </w:numPr>
              <w:ind w:left="323" w:hanging="323"/>
              <w:jc w:val="both"/>
              <w:rPr>
                <w:rFonts w:ascii="Arial" w:hAnsi="Arial" w:cs="Arial"/>
              </w:rPr>
            </w:pPr>
            <w:r w:rsidRPr="00A90CD2">
              <w:rPr>
                <w:rFonts w:ascii="Arial" w:hAnsi="Arial" w:cs="Arial"/>
              </w:rPr>
              <w:t>Continue to complete regular inspections of the council’s highway structures in accordance with national guidance.</w:t>
            </w:r>
          </w:p>
          <w:p w14:paraId="124C3997" w14:textId="59484350" w:rsidR="00A90CD2" w:rsidRPr="00DF7364" w:rsidRDefault="00A90CD2" w:rsidP="00DF7364">
            <w:pPr>
              <w:jc w:val="both"/>
              <w:rPr>
                <w:rFonts w:ascii="Arial" w:hAnsi="Arial" w:cs="Arial"/>
              </w:rPr>
            </w:pPr>
          </w:p>
        </w:tc>
      </w:tr>
      <w:tr w:rsidR="00D553D8" w14:paraId="4E7C6B6C" w14:textId="77777777" w:rsidTr="00D553D8">
        <w:tc>
          <w:tcPr>
            <w:tcW w:w="2268" w:type="dxa"/>
          </w:tcPr>
          <w:p w14:paraId="629C594C" w14:textId="5394E4C3" w:rsidR="00D553D8" w:rsidRPr="00D553D8" w:rsidRDefault="00A90CD2" w:rsidP="00AB4195">
            <w:pPr>
              <w:jc w:val="both"/>
              <w:rPr>
                <w:rFonts w:ascii="Arial" w:hAnsi="Arial" w:cs="Arial"/>
              </w:rPr>
            </w:pPr>
            <w:r>
              <w:rPr>
                <w:rFonts w:ascii="Arial" w:hAnsi="Arial" w:cs="Arial"/>
              </w:rPr>
              <w:t>Drainage</w:t>
            </w:r>
          </w:p>
        </w:tc>
        <w:tc>
          <w:tcPr>
            <w:tcW w:w="7484" w:type="dxa"/>
          </w:tcPr>
          <w:p w14:paraId="74F46405" w14:textId="77777777" w:rsidR="00D553D8" w:rsidRDefault="00A90CD2" w:rsidP="00A90CD2">
            <w:pPr>
              <w:pStyle w:val="ListParagraph"/>
              <w:numPr>
                <w:ilvl w:val="0"/>
                <w:numId w:val="13"/>
              </w:numPr>
              <w:ind w:left="323" w:hanging="323"/>
              <w:jc w:val="both"/>
              <w:rPr>
                <w:rFonts w:ascii="Arial" w:hAnsi="Arial" w:cs="Arial"/>
              </w:rPr>
            </w:pPr>
            <w:r>
              <w:rPr>
                <w:rFonts w:ascii="Arial" w:hAnsi="Arial" w:cs="Arial"/>
              </w:rPr>
              <w:t>Undertake regular inspections of the council’s drainage assets in accordance with national guidance.</w:t>
            </w:r>
          </w:p>
          <w:p w14:paraId="231A996B" w14:textId="5453C029" w:rsidR="00A90CD2" w:rsidRPr="00DF7364" w:rsidRDefault="00A90CD2" w:rsidP="00DF7364">
            <w:pPr>
              <w:jc w:val="both"/>
              <w:rPr>
                <w:rFonts w:ascii="Arial" w:hAnsi="Arial" w:cs="Arial"/>
              </w:rPr>
            </w:pPr>
          </w:p>
        </w:tc>
      </w:tr>
      <w:tr w:rsidR="00D553D8" w14:paraId="324060E7" w14:textId="77777777" w:rsidTr="00D553D8">
        <w:tc>
          <w:tcPr>
            <w:tcW w:w="2268" w:type="dxa"/>
          </w:tcPr>
          <w:p w14:paraId="1631E800" w14:textId="72C35B05" w:rsidR="00D553D8" w:rsidRPr="00D553D8" w:rsidRDefault="00A90CD2" w:rsidP="00AB4195">
            <w:pPr>
              <w:jc w:val="both"/>
              <w:rPr>
                <w:rFonts w:ascii="Arial" w:hAnsi="Arial" w:cs="Arial"/>
              </w:rPr>
            </w:pPr>
            <w:r>
              <w:rPr>
                <w:rFonts w:ascii="Arial" w:hAnsi="Arial" w:cs="Arial"/>
              </w:rPr>
              <w:t>Street Lighting</w:t>
            </w:r>
          </w:p>
        </w:tc>
        <w:tc>
          <w:tcPr>
            <w:tcW w:w="7484" w:type="dxa"/>
          </w:tcPr>
          <w:p w14:paraId="54DFA067" w14:textId="77777777" w:rsidR="00D553D8" w:rsidRDefault="00A90CD2" w:rsidP="00A90CD2">
            <w:pPr>
              <w:pStyle w:val="ListParagraph"/>
              <w:numPr>
                <w:ilvl w:val="0"/>
                <w:numId w:val="13"/>
              </w:numPr>
              <w:ind w:left="323" w:hanging="323"/>
              <w:jc w:val="both"/>
              <w:rPr>
                <w:rFonts w:ascii="Arial" w:hAnsi="Arial" w:cs="Arial"/>
              </w:rPr>
            </w:pPr>
            <w:r>
              <w:rPr>
                <w:rFonts w:ascii="Arial" w:hAnsi="Arial" w:cs="Arial"/>
              </w:rPr>
              <w:t>Continue to implement and deliver a planned programme of structural testing.</w:t>
            </w:r>
          </w:p>
          <w:p w14:paraId="139E12B5" w14:textId="4D0A1987" w:rsidR="00A90CD2" w:rsidRPr="00DF7364" w:rsidRDefault="00A90CD2" w:rsidP="00AB4195">
            <w:pPr>
              <w:pStyle w:val="ListParagraph"/>
              <w:numPr>
                <w:ilvl w:val="0"/>
                <w:numId w:val="13"/>
              </w:numPr>
              <w:ind w:left="323" w:hanging="323"/>
              <w:jc w:val="both"/>
              <w:rPr>
                <w:rFonts w:ascii="Arial" w:hAnsi="Arial" w:cs="Arial"/>
              </w:rPr>
            </w:pPr>
            <w:r>
              <w:rPr>
                <w:rFonts w:ascii="Arial" w:hAnsi="Arial" w:cs="Arial"/>
              </w:rPr>
              <w:t>Continue to reactively respond to faults</w:t>
            </w:r>
            <w:r w:rsidR="009D51F5">
              <w:rPr>
                <w:rFonts w:ascii="Arial" w:hAnsi="Arial" w:cs="Arial"/>
              </w:rPr>
              <w:t>.</w:t>
            </w:r>
          </w:p>
        </w:tc>
      </w:tr>
    </w:tbl>
    <w:p w14:paraId="25B60BA9" w14:textId="364F709D" w:rsidR="00FB0C10" w:rsidRDefault="00FB0C10" w:rsidP="00AB4195">
      <w:pPr>
        <w:jc w:val="both"/>
        <w:rPr>
          <w:rFonts w:ascii="Arial" w:hAnsi="Arial" w:cs="Arial"/>
          <w:b/>
        </w:rPr>
      </w:pPr>
    </w:p>
    <w:p w14:paraId="4470397C" w14:textId="4A14552D" w:rsidR="00BD60BA" w:rsidRPr="00A90CD2" w:rsidRDefault="00BD60BA" w:rsidP="00A90CD2">
      <w:pPr>
        <w:pStyle w:val="ListParagraph"/>
        <w:numPr>
          <w:ilvl w:val="0"/>
          <w:numId w:val="5"/>
        </w:numPr>
        <w:rPr>
          <w:rFonts w:ascii="Arial" w:hAnsi="Arial" w:cs="Arial"/>
          <w:b/>
          <w:bCs/>
        </w:rPr>
      </w:pPr>
      <w:proofErr w:type="spellStart"/>
      <w:r w:rsidRPr="00A90CD2">
        <w:rPr>
          <w:rFonts w:ascii="Arial" w:hAnsi="Arial" w:cs="Arial"/>
          <w:b/>
          <w:bCs/>
        </w:rPr>
        <w:t>Streetworks</w:t>
      </w:r>
      <w:proofErr w:type="spellEnd"/>
    </w:p>
    <w:p w14:paraId="0B4DD9B4" w14:textId="0C3808E7" w:rsidR="00E754A6" w:rsidRPr="00D14D70" w:rsidRDefault="00A90CD2" w:rsidP="00635C2A">
      <w:pPr>
        <w:jc w:val="both"/>
        <w:rPr>
          <w:rFonts w:ascii="Arial" w:hAnsi="Arial" w:cs="Arial"/>
        </w:rPr>
      </w:pPr>
      <w:r>
        <w:rPr>
          <w:rFonts w:ascii="Arial" w:hAnsi="Arial" w:cs="Arial"/>
        </w:rPr>
        <w:tab/>
      </w:r>
      <w:r w:rsidR="00635C2A" w:rsidRPr="00D14D70">
        <w:rPr>
          <w:rFonts w:ascii="Arial" w:hAnsi="Arial" w:cs="Arial"/>
        </w:rPr>
        <w:t xml:space="preserve">The </w:t>
      </w:r>
      <w:r w:rsidR="009D51F5">
        <w:rPr>
          <w:rFonts w:ascii="Arial" w:hAnsi="Arial" w:cs="Arial"/>
        </w:rPr>
        <w:t xml:space="preserve">council’s experienced </w:t>
      </w:r>
      <w:proofErr w:type="spellStart"/>
      <w:r w:rsidR="009D51F5">
        <w:rPr>
          <w:rFonts w:ascii="Arial" w:hAnsi="Arial" w:cs="Arial"/>
        </w:rPr>
        <w:t>Streetworks</w:t>
      </w:r>
      <w:proofErr w:type="spellEnd"/>
      <w:r w:rsidR="009D51F5">
        <w:rPr>
          <w:rFonts w:ascii="Arial" w:hAnsi="Arial" w:cs="Arial"/>
        </w:rPr>
        <w:t xml:space="preserve"> team </w:t>
      </w:r>
      <w:r w:rsidR="00635C2A" w:rsidRPr="00D14D70">
        <w:rPr>
          <w:rFonts w:ascii="Arial" w:hAnsi="Arial" w:cs="Arial"/>
        </w:rPr>
        <w:t xml:space="preserve">have </w:t>
      </w:r>
      <w:r w:rsidR="009D51F5">
        <w:rPr>
          <w:rFonts w:ascii="Arial" w:hAnsi="Arial" w:cs="Arial"/>
        </w:rPr>
        <w:t>extensive</w:t>
      </w:r>
      <w:r w:rsidR="00635C2A" w:rsidRPr="00D14D70">
        <w:rPr>
          <w:rFonts w:ascii="Arial" w:hAnsi="Arial" w:cs="Arial"/>
        </w:rPr>
        <w:t xml:space="preserve"> knowledge of the borough’s highway </w:t>
      </w:r>
      <w:r w:rsidR="009D51F5">
        <w:rPr>
          <w:rFonts w:ascii="Arial" w:hAnsi="Arial" w:cs="Arial"/>
        </w:rPr>
        <w:tab/>
      </w:r>
      <w:r w:rsidR="00635C2A" w:rsidRPr="00D14D70">
        <w:rPr>
          <w:rFonts w:ascii="Arial" w:hAnsi="Arial" w:cs="Arial"/>
        </w:rPr>
        <w:t xml:space="preserve">network.  Using </w:t>
      </w:r>
      <w:proofErr w:type="spellStart"/>
      <w:r w:rsidR="00635C2A" w:rsidRPr="00D14D70">
        <w:rPr>
          <w:rFonts w:ascii="Arial" w:hAnsi="Arial" w:cs="Arial"/>
        </w:rPr>
        <w:t>Streetmanager</w:t>
      </w:r>
      <w:proofErr w:type="spellEnd"/>
      <w:r w:rsidR="00635C2A" w:rsidRPr="00D14D70">
        <w:rPr>
          <w:rFonts w:ascii="Arial" w:hAnsi="Arial" w:cs="Arial"/>
        </w:rPr>
        <w:t xml:space="preserve"> and </w:t>
      </w:r>
      <w:proofErr w:type="spellStart"/>
      <w:r w:rsidR="00635C2A" w:rsidRPr="00D14D70">
        <w:rPr>
          <w:rFonts w:ascii="Arial" w:hAnsi="Arial" w:cs="Arial"/>
        </w:rPr>
        <w:t>Symology</w:t>
      </w:r>
      <w:proofErr w:type="spellEnd"/>
      <w:r w:rsidR="00E754A6" w:rsidRPr="00D14D70">
        <w:rPr>
          <w:rFonts w:ascii="Arial" w:hAnsi="Arial" w:cs="Arial"/>
        </w:rPr>
        <w:t xml:space="preserve"> IT systems</w:t>
      </w:r>
      <w:r w:rsidR="00635C2A" w:rsidRPr="00D14D70">
        <w:rPr>
          <w:rFonts w:ascii="Arial" w:hAnsi="Arial" w:cs="Arial"/>
        </w:rPr>
        <w:t xml:space="preserve"> the team </w:t>
      </w:r>
      <w:r w:rsidR="00E754A6" w:rsidRPr="00D14D70">
        <w:rPr>
          <w:rFonts w:ascii="Arial" w:hAnsi="Arial" w:cs="Arial"/>
        </w:rPr>
        <w:t xml:space="preserve">are able to </w:t>
      </w:r>
      <w:r w:rsidR="00635C2A" w:rsidRPr="00D14D70">
        <w:rPr>
          <w:rFonts w:ascii="Arial" w:hAnsi="Arial" w:cs="Arial"/>
        </w:rPr>
        <w:t xml:space="preserve">check for conflicting </w:t>
      </w:r>
      <w:r w:rsidR="009D51F5">
        <w:rPr>
          <w:rFonts w:ascii="Arial" w:hAnsi="Arial" w:cs="Arial"/>
        </w:rPr>
        <w:tab/>
      </w:r>
      <w:r w:rsidR="00635C2A" w:rsidRPr="00D14D70">
        <w:rPr>
          <w:rFonts w:ascii="Arial" w:hAnsi="Arial" w:cs="Arial"/>
        </w:rPr>
        <w:t xml:space="preserve">works </w:t>
      </w:r>
      <w:r w:rsidR="00E754A6" w:rsidRPr="00D14D70">
        <w:rPr>
          <w:rFonts w:ascii="Arial" w:hAnsi="Arial" w:cs="Arial"/>
        </w:rPr>
        <w:t xml:space="preserve">to ensure that works are planned and coordinated effectively in order to </w:t>
      </w:r>
      <w:r w:rsidR="00635C2A" w:rsidRPr="00D14D70">
        <w:rPr>
          <w:rFonts w:ascii="Arial" w:hAnsi="Arial" w:cs="Arial"/>
        </w:rPr>
        <w:t xml:space="preserve">minimise disruption </w:t>
      </w:r>
      <w:r w:rsidR="00E754A6" w:rsidRPr="00D14D70">
        <w:rPr>
          <w:rFonts w:ascii="Arial" w:hAnsi="Arial" w:cs="Arial"/>
        </w:rPr>
        <w:t xml:space="preserve">on </w:t>
      </w:r>
      <w:r w:rsidR="009D51F5">
        <w:rPr>
          <w:rFonts w:ascii="Arial" w:hAnsi="Arial" w:cs="Arial"/>
        </w:rPr>
        <w:tab/>
      </w:r>
      <w:r w:rsidR="00E754A6" w:rsidRPr="00D14D70">
        <w:rPr>
          <w:rFonts w:ascii="Arial" w:hAnsi="Arial" w:cs="Arial"/>
        </w:rPr>
        <w:t>the network.</w:t>
      </w:r>
    </w:p>
    <w:p w14:paraId="4B1D746F" w14:textId="2CB1DB9C" w:rsidR="00635C2A" w:rsidRPr="00D14D70" w:rsidRDefault="00A90CD2" w:rsidP="00635C2A">
      <w:pPr>
        <w:jc w:val="both"/>
        <w:rPr>
          <w:rFonts w:ascii="Arial" w:hAnsi="Arial" w:cs="Arial"/>
        </w:rPr>
      </w:pPr>
      <w:r>
        <w:rPr>
          <w:rFonts w:ascii="Arial" w:hAnsi="Arial" w:cs="Arial"/>
        </w:rPr>
        <w:tab/>
      </w:r>
      <w:r w:rsidR="00635C2A" w:rsidRPr="00D14D70">
        <w:rPr>
          <w:rFonts w:ascii="Arial" w:hAnsi="Arial" w:cs="Arial"/>
        </w:rPr>
        <w:t xml:space="preserve">The council has two street works inspectors who visit the majority of live roadworks to ensure the </w:t>
      </w:r>
      <w:r>
        <w:rPr>
          <w:rFonts w:ascii="Arial" w:hAnsi="Arial" w:cs="Arial"/>
        </w:rPr>
        <w:tab/>
      </w:r>
      <w:r w:rsidR="00635C2A" w:rsidRPr="00D14D70">
        <w:rPr>
          <w:rFonts w:ascii="Arial" w:hAnsi="Arial" w:cs="Arial"/>
        </w:rPr>
        <w:t xml:space="preserve">works are being completed as </w:t>
      </w:r>
      <w:r w:rsidR="00E754A6" w:rsidRPr="00D14D70">
        <w:rPr>
          <w:rFonts w:ascii="Arial" w:hAnsi="Arial" w:cs="Arial"/>
        </w:rPr>
        <w:t xml:space="preserve">approved </w:t>
      </w:r>
      <w:r w:rsidR="00635C2A" w:rsidRPr="00D14D70">
        <w:rPr>
          <w:rFonts w:ascii="Arial" w:hAnsi="Arial" w:cs="Arial"/>
        </w:rPr>
        <w:t xml:space="preserve">and are able to report any potential delays.  Inspections are </w:t>
      </w:r>
      <w:r>
        <w:rPr>
          <w:rFonts w:ascii="Arial" w:hAnsi="Arial" w:cs="Arial"/>
        </w:rPr>
        <w:tab/>
      </w:r>
      <w:r w:rsidR="00635C2A" w:rsidRPr="00D14D70">
        <w:rPr>
          <w:rFonts w:ascii="Arial" w:hAnsi="Arial" w:cs="Arial"/>
        </w:rPr>
        <w:t xml:space="preserve">also undertaken on completed works to ensure defects are recorded and rectified as promptly as </w:t>
      </w:r>
      <w:r>
        <w:rPr>
          <w:rFonts w:ascii="Arial" w:hAnsi="Arial" w:cs="Arial"/>
        </w:rPr>
        <w:tab/>
      </w:r>
      <w:r w:rsidR="00635C2A" w:rsidRPr="00D14D70">
        <w:rPr>
          <w:rFonts w:ascii="Arial" w:hAnsi="Arial" w:cs="Arial"/>
        </w:rPr>
        <w:t xml:space="preserve">possible.  </w:t>
      </w:r>
      <w:r w:rsidR="00E754A6" w:rsidRPr="00D14D70">
        <w:rPr>
          <w:rFonts w:ascii="Arial" w:hAnsi="Arial" w:cs="Arial"/>
        </w:rPr>
        <w:t>R</w:t>
      </w:r>
      <w:r w:rsidR="00635C2A" w:rsidRPr="00D14D70">
        <w:rPr>
          <w:rFonts w:ascii="Arial" w:hAnsi="Arial" w:cs="Arial"/>
        </w:rPr>
        <w:t xml:space="preserve">egular coordination and works programme meetings </w:t>
      </w:r>
      <w:r w:rsidR="00E754A6" w:rsidRPr="00D14D70">
        <w:rPr>
          <w:rFonts w:ascii="Arial" w:hAnsi="Arial" w:cs="Arial"/>
        </w:rPr>
        <w:t xml:space="preserve">are held, </w:t>
      </w:r>
      <w:r w:rsidR="00635C2A" w:rsidRPr="00D14D70">
        <w:rPr>
          <w:rFonts w:ascii="Arial" w:hAnsi="Arial" w:cs="Arial"/>
        </w:rPr>
        <w:t xml:space="preserve">with statutory undertakers </w:t>
      </w:r>
      <w:r>
        <w:rPr>
          <w:rFonts w:ascii="Arial" w:hAnsi="Arial" w:cs="Arial"/>
        </w:rPr>
        <w:tab/>
      </w:r>
      <w:r w:rsidR="00635C2A" w:rsidRPr="00D14D70">
        <w:rPr>
          <w:rFonts w:ascii="Arial" w:hAnsi="Arial" w:cs="Arial"/>
        </w:rPr>
        <w:t>and internal teams</w:t>
      </w:r>
      <w:r w:rsidR="00E754A6" w:rsidRPr="00D14D70">
        <w:rPr>
          <w:rFonts w:ascii="Arial" w:hAnsi="Arial" w:cs="Arial"/>
        </w:rPr>
        <w:t>,</w:t>
      </w:r>
      <w:r w:rsidR="00635C2A" w:rsidRPr="00D14D70">
        <w:rPr>
          <w:rFonts w:ascii="Arial" w:hAnsi="Arial" w:cs="Arial"/>
        </w:rPr>
        <w:t xml:space="preserve"> to ma</w:t>
      </w:r>
      <w:r w:rsidR="00E754A6" w:rsidRPr="00D14D70">
        <w:rPr>
          <w:rFonts w:ascii="Arial" w:hAnsi="Arial" w:cs="Arial"/>
        </w:rPr>
        <w:t xml:space="preserve">intain good lines of communication </w:t>
      </w:r>
      <w:r w:rsidR="00635C2A" w:rsidRPr="00D14D70">
        <w:rPr>
          <w:rFonts w:ascii="Arial" w:hAnsi="Arial" w:cs="Arial"/>
        </w:rPr>
        <w:t xml:space="preserve">and </w:t>
      </w:r>
      <w:r w:rsidR="00E754A6" w:rsidRPr="00D14D70">
        <w:rPr>
          <w:rFonts w:ascii="Arial" w:hAnsi="Arial" w:cs="Arial"/>
        </w:rPr>
        <w:t xml:space="preserve">maximise </w:t>
      </w:r>
      <w:r w:rsidR="00635C2A" w:rsidRPr="00D14D70">
        <w:rPr>
          <w:rFonts w:ascii="Arial" w:hAnsi="Arial" w:cs="Arial"/>
        </w:rPr>
        <w:t xml:space="preserve">collaboration </w:t>
      </w:r>
      <w:r>
        <w:rPr>
          <w:rFonts w:ascii="Arial" w:hAnsi="Arial" w:cs="Arial"/>
        </w:rPr>
        <w:tab/>
      </w:r>
      <w:r w:rsidR="00635C2A" w:rsidRPr="00D14D70">
        <w:rPr>
          <w:rFonts w:ascii="Arial" w:hAnsi="Arial" w:cs="Arial"/>
        </w:rPr>
        <w:t>opportunities</w:t>
      </w:r>
      <w:r w:rsidR="00E754A6" w:rsidRPr="00D14D70">
        <w:rPr>
          <w:rFonts w:ascii="Arial" w:hAnsi="Arial" w:cs="Arial"/>
        </w:rPr>
        <w:t>,</w:t>
      </w:r>
      <w:r w:rsidR="00635C2A" w:rsidRPr="00D14D70">
        <w:rPr>
          <w:rFonts w:ascii="Arial" w:hAnsi="Arial" w:cs="Arial"/>
        </w:rPr>
        <w:t xml:space="preserve"> where possible</w:t>
      </w:r>
      <w:r w:rsidR="00E754A6" w:rsidRPr="00D14D70">
        <w:rPr>
          <w:rFonts w:ascii="Arial" w:hAnsi="Arial" w:cs="Arial"/>
        </w:rPr>
        <w:t>,</w:t>
      </w:r>
      <w:r w:rsidR="00635C2A" w:rsidRPr="00D14D70">
        <w:rPr>
          <w:rFonts w:ascii="Arial" w:hAnsi="Arial" w:cs="Arial"/>
        </w:rPr>
        <w:t xml:space="preserve"> with the primary aim of minimising disruption to the highway network.</w:t>
      </w:r>
    </w:p>
    <w:p w14:paraId="6CBC07CD" w14:textId="77777777" w:rsidR="00635C2A" w:rsidRPr="00D14D70" w:rsidRDefault="00635C2A" w:rsidP="00635C2A">
      <w:pPr>
        <w:jc w:val="both"/>
        <w:rPr>
          <w:rFonts w:ascii="Arial" w:hAnsi="Arial" w:cs="Arial"/>
          <w:highlight w:val="yellow"/>
        </w:rPr>
      </w:pPr>
    </w:p>
    <w:p w14:paraId="31BC2F5F" w14:textId="0535D42C" w:rsidR="00BD60BA" w:rsidRPr="00A90CD2" w:rsidRDefault="007467C6" w:rsidP="00A90CD2">
      <w:pPr>
        <w:pStyle w:val="ListParagraph"/>
        <w:numPr>
          <w:ilvl w:val="0"/>
          <w:numId w:val="5"/>
        </w:numPr>
        <w:rPr>
          <w:rFonts w:ascii="Arial" w:hAnsi="Arial" w:cs="Arial"/>
          <w:b/>
          <w:bCs/>
        </w:rPr>
      </w:pPr>
      <w:r>
        <w:rPr>
          <w:rFonts w:ascii="Arial" w:hAnsi="Arial" w:cs="Arial"/>
          <w:b/>
          <w:bCs/>
        </w:rPr>
        <w:t>Climate Change, R</w:t>
      </w:r>
      <w:r w:rsidR="00BD60BA" w:rsidRPr="00A90CD2">
        <w:rPr>
          <w:rFonts w:ascii="Arial" w:hAnsi="Arial" w:cs="Arial"/>
          <w:b/>
          <w:bCs/>
        </w:rPr>
        <w:t xml:space="preserve">esilience and </w:t>
      </w:r>
      <w:r>
        <w:rPr>
          <w:rFonts w:ascii="Arial" w:hAnsi="Arial" w:cs="Arial"/>
          <w:b/>
          <w:bCs/>
        </w:rPr>
        <w:t>A</w:t>
      </w:r>
      <w:r w:rsidR="00BD60BA" w:rsidRPr="00A90CD2">
        <w:rPr>
          <w:rFonts w:ascii="Arial" w:hAnsi="Arial" w:cs="Arial"/>
          <w:b/>
          <w:bCs/>
        </w:rPr>
        <w:t>daption</w:t>
      </w:r>
    </w:p>
    <w:p w14:paraId="4FC15F42" w14:textId="2F468668" w:rsidR="007467C6" w:rsidRDefault="007467C6" w:rsidP="007467C6">
      <w:pPr>
        <w:ind w:left="720"/>
        <w:jc w:val="both"/>
        <w:rPr>
          <w:rFonts w:ascii="Arial" w:hAnsi="Arial" w:cs="Arial"/>
        </w:rPr>
      </w:pPr>
      <w:r>
        <w:rPr>
          <w:rFonts w:ascii="Arial" w:hAnsi="Arial" w:cs="Arial"/>
        </w:rPr>
        <w:t>The council has a Climate Strategy which sets out what is being done to combat climate change.  The Carbon and Environmental Strategy 2021 – 2026 includes an action plan which contributes to Greater Manchester’s five year environment plan.</w:t>
      </w:r>
    </w:p>
    <w:p w14:paraId="1595E20C" w14:textId="7D25774B" w:rsidR="007467C6" w:rsidRDefault="007467C6" w:rsidP="007467C6">
      <w:pPr>
        <w:ind w:left="720"/>
        <w:jc w:val="both"/>
        <w:rPr>
          <w:rFonts w:ascii="Arial" w:hAnsi="Arial" w:cs="Arial"/>
        </w:rPr>
      </w:pPr>
      <w:r>
        <w:rPr>
          <w:rFonts w:ascii="Arial" w:hAnsi="Arial" w:cs="Arial"/>
        </w:rPr>
        <w:t>Delivery of the revised HAMP will directly contribute to the actions in the Climate Strategy specifically relating to “transforming travel and transport”.  The HAMP will support the delivery of better quality roads which will have a positive impact on carbon reduction due to cars using less fuel on journeys taken on well-maintained roads.  In addition, the management and maintenance of the highway network is fundamental in encouraging more active travel thereby supporting the climate agenda.</w:t>
      </w:r>
    </w:p>
    <w:p w14:paraId="16B2AE88" w14:textId="77777777" w:rsidR="007467C6" w:rsidRDefault="007467C6" w:rsidP="007467C6">
      <w:pPr>
        <w:ind w:left="720"/>
        <w:jc w:val="both"/>
        <w:rPr>
          <w:rFonts w:ascii="Arial" w:hAnsi="Arial" w:cs="Arial"/>
        </w:rPr>
      </w:pPr>
      <w:r>
        <w:rPr>
          <w:rFonts w:ascii="Arial" w:hAnsi="Arial" w:cs="Arial"/>
        </w:rPr>
        <w:t>Certain assets on the highway network are more vulnerable than others.  The council’s critical highway assets are those defined where failure would result in significant impact on the local and potentially regionally economy</w:t>
      </w:r>
    </w:p>
    <w:p w14:paraId="46B8EF65" w14:textId="72C1ED9B" w:rsidR="00EB517E" w:rsidRDefault="007467C6" w:rsidP="00EB517E">
      <w:pPr>
        <w:ind w:left="720"/>
        <w:jc w:val="both"/>
        <w:rPr>
          <w:rFonts w:ascii="Arial" w:hAnsi="Arial" w:cs="Arial"/>
        </w:rPr>
      </w:pPr>
      <w:r>
        <w:rPr>
          <w:rFonts w:ascii="Arial" w:hAnsi="Arial" w:cs="Arial"/>
        </w:rPr>
        <w:t>The council’s assets have been identified using a risk based a</w:t>
      </w:r>
      <w:r w:rsidR="00EB517E">
        <w:rPr>
          <w:rFonts w:ascii="Arial" w:hAnsi="Arial" w:cs="Arial"/>
        </w:rPr>
        <w:t>pproach including traffic volum</w:t>
      </w:r>
      <w:r>
        <w:rPr>
          <w:rFonts w:ascii="Arial" w:hAnsi="Arial" w:cs="Arial"/>
        </w:rPr>
        <w:t xml:space="preserve">es, risk </w:t>
      </w:r>
      <w:bookmarkStart w:id="0" w:name="_GoBack"/>
      <w:r>
        <w:rPr>
          <w:rFonts w:ascii="Arial" w:hAnsi="Arial" w:cs="Arial"/>
        </w:rPr>
        <w:t>of flooding, past incident reports, bus routes, proximity to schools and oth</w:t>
      </w:r>
      <w:r w:rsidR="00EB517E">
        <w:rPr>
          <w:rFonts w:ascii="Arial" w:hAnsi="Arial" w:cs="Arial"/>
        </w:rPr>
        <w:t>er key loc</w:t>
      </w:r>
      <w:r>
        <w:rPr>
          <w:rFonts w:ascii="Arial" w:hAnsi="Arial" w:cs="Arial"/>
        </w:rPr>
        <w:t xml:space="preserve">ations.   </w:t>
      </w:r>
      <w:r w:rsidR="00EB517E">
        <w:rPr>
          <w:rFonts w:ascii="Arial" w:hAnsi="Arial" w:cs="Arial"/>
        </w:rPr>
        <w:t xml:space="preserve"> The Network Resilient Plan can be found here: </w:t>
      </w:r>
      <w:hyperlink r:id="rId6" w:history="1">
        <w:r w:rsidR="00EB517E" w:rsidRPr="00C47A68">
          <w:rPr>
            <w:rStyle w:val="Hyperlink"/>
            <w:rFonts w:ascii="Arial" w:hAnsi="Arial" w:cs="Arial"/>
          </w:rPr>
          <w:t>https://www.tameside.gov.uk/servicecharter/roadfootpath</w:t>
        </w:r>
      </w:hyperlink>
      <w:r w:rsidR="00DF7364">
        <w:rPr>
          <w:rFonts w:ascii="Arial" w:hAnsi="Arial" w:cs="Arial"/>
        </w:rPr>
        <w:t xml:space="preserve">  </w:t>
      </w:r>
      <w:proofErr w:type="gramStart"/>
      <w:r w:rsidR="00DF7364">
        <w:rPr>
          <w:rFonts w:ascii="Arial" w:hAnsi="Arial" w:cs="Arial"/>
        </w:rPr>
        <w:t>A</w:t>
      </w:r>
      <w:proofErr w:type="gramEnd"/>
      <w:r w:rsidR="00DF7364">
        <w:rPr>
          <w:rFonts w:ascii="Arial" w:hAnsi="Arial" w:cs="Arial"/>
        </w:rPr>
        <w:t xml:space="preserve"> </w:t>
      </w:r>
      <w:r w:rsidR="00EB517E">
        <w:rPr>
          <w:rFonts w:ascii="Arial" w:hAnsi="Arial" w:cs="Arial"/>
        </w:rPr>
        <w:t>detailed Network Resilient Plan is currently in development.</w:t>
      </w:r>
    </w:p>
    <w:p w14:paraId="52D88A1D" w14:textId="77777777" w:rsidR="007467C6" w:rsidRDefault="007467C6" w:rsidP="00BD60BA">
      <w:pPr>
        <w:rPr>
          <w:rFonts w:ascii="Arial" w:hAnsi="Arial" w:cs="Arial"/>
        </w:rPr>
      </w:pPr>
    </w:p>
    <w:bookmarkEnd w:id="0"/>
    <w:p w14:paraId="3A29A706" w14:textId="77777777" w:rsidR="002F11EF" w:rsidRDefault="002F11EF" w:rsidP="00BD60BA">
      <w:pPr>
        <w:rPr>
          <w:rFonts w:ascii="Arial" w:hAnsi="Arial" w:cs="Arial"/>
          <w:b/>
          <w:bCs/>
        </w:rPr>
      </w:pPr>
    </w:p>
    <w:sectPr w:rsidR="002F11EF" w:rsidSect="008560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6BA"/>
    <w:multiLevelType w:val="hybridMultilevel"/>
    <w:tmpl w:val="0FD6C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A0251"/>
    <w:multiLevelType w:val="hybridMultilevel"/>
    <w:tmpl w:val="3890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3094D"/>
    <w:multiLevelType w:val="hybridMultilevel"/>
    <w:tmpl w:val="2134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F6D0D"/>
    <w:multiLevelType w:val="hybridMultilevel"/>
    <w:tmpl w:val="7406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12574"/>
    <w:multiLevelType w:val="hybridMultilevel"/>
    <w:tmpl w:val="FD34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B4DC5"/>
    <w:multiLevelType w:val="hybridMultilevel"/>
    <w:tmpl w:val="A08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C53CA"/>
    <w:multiLevelType w:val="hybridMultilevel"/>
    <w:tmpl w:val="783A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E1699"/>
    <w:multiLevelType w:val="hybridMultilevel"/>
    <w:tmpl w:val="92F2F92E"/>
    <w:lvl w:ilvl="0" w:tplc="0D549BA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1C1112"/>
    <w:multiLevelType w:val="hybridMultilevel"/>
    <w:tmpl w:val="22BE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24924"/>
    <w:multiLevelType w:val="hybridMultilevel"/>
    <w:tmpl w:val="7D5A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E6E38"/>
    <w:multiLevelType w:val="hybridMultilevel"/>
    <w:tmpl w:val="5BF05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AD2ABE"/>
    <w:multiLevelType w:val="hybridMultilevel"/>
    <w:tmpl w:val="EBE4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A747A"/>
    <w:multiLevelType w:val="hybridMultilevel"/>
    <w:tmpl w:val="7D3C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16616"/>
    <w:multiLevelType w:val="hybridMultilevel"/>
    <w:tmpl w:val="385C7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12"/>
  </w:num>
  <w:num w:numId="5">
    <w:abstractNumId w:val="7"/>
  </w:num>
  <w:num w:numId="6">
    <w:abstractNumId w:val="2"/>
  </w:num>
  <w:num w:numId="7">
    <w:abstractNumId w:val="13"/>
  </w:num>
  <w:num w:numId="8">
    <w:abstractNumId w:val="0"/>
  </w:num>
  <w:num w:numId="9">
    <w:abstractNumId w:val="8"/>
  </w:num>
  <w:num w:numId="10">
    <w:abstractNumId w:val="9"/>
  </w:num>
  <w:num w:numId="11">
    <w:abstractNumId w:val="10"/>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0A"/>
    <w:rsid w:val="00031664"/>
    <w:rsid w:val="0003262F"/>
    <w:rsid w:val="00050287"/>
    <w:rsid w:val="00083BAF"/>
    <w:rsid w:val="000B0EA1"/>
    <w:rsid w:val="000C32B0"/>
    <w:rsid w:val="000C335F"/>
    <w:rsid w:val="00120C81"/>
    <w:rsid w:val="00135F35"/>
    <w:rsid w:val="001776AA"/>
    <w:rsid w:val="00186C04"/>
    <w:rsid w:val="001F1AC5"/>
    <w:rsid w:val="00217514"/>
    <w:rsid w:val="00236538"/>
    <w:rsid w:val="00266E8A"/>
    <w:rsid w:val="002A709A"/>
    <w:rsid w:val="002F11EF"/>
    <w:rsid w:val="0031388D"/>
    <w:rsid w:val="00331197"/>
    <w:rsid w:val="00364760"/>
    <w:rsid w:val="003B4EF5"/>
    <w:rsid w:val="00415189"/>
    <w:rsid w:val="004733B9"/>
    <w:rsid w:val="00485A02"/>
    <w:rsid w:val="00494BE5"/>
    <w:rsid w:val="004D2C86"/>
    <w:rsid w:val="005452C3"/>
    <w:rsid w:val="005C5276"/>
    <w:rsid w:val="005C632F"/>
    <w:rsid w:val="005C63E5"/>
    <w:rsid w:val="005F2A76"/>
    <w:rsid w:val="005F43FE"/>
    <w:rsid w:val="00635C2A"/>
    <w:rsid w:val="00666DF5"/>
    <w:rsid w:val="0069471D"/>
    <w:rsid w:val="006E1085"/>
    <w:rsid w:val="006F2D2F"/>
    <w:rsid w:val="007176AD"/>
    <w:rsid w:val="00733B46"/>
    <w:rsid w:val="007441B2"/>
    <w:rsid w:val="007467C6"/>
    <w:rsid w:val="00766601"/>
    <w:rsid w:val="007D245B"/>
    <w:rsid w:val="007D29E7"/>
    <w:rsid w:val="007E26FD"/>
    <w:rsid w:val="007E37BA"/>
    <w:rsid w:val="00800FA5"/>
    <w:rsid w:val="0085600A"/>
    <w:rsid w:val="008A0206"/>
    <w:rsid w:val="00922CB4"/>
    <w:rsid w:val="009316B3"/>
    <w:rsid w:val="009743D3"/>
    <w:rsid w:val="00997B53"/>
    <w:rsid w:val="009A1B82"/>
    <w:rsid w:val="009B3EBD"/>
    <w:rsid w:val="009D51F5"/>
    <w:rsid w:val="00A304E3"/>
    <w:rsid w:val="00A90CD2"/>
    <w:rsid w:val="00AB4195"/>
    <w:rsid w:val="00AD6FE6"/>
    <w:rsid w:val="00BA4BDE"/>
    <w:rsid w:val="00BD60BA"/>
    <w:rsid w:val="00C12D4D"/>
    <w:rsid w:val="00C24124"/>
    <w:rsid w:val="00C25BBE"/>
    <w:rsid w:val="00C27D27"/>
    <w:rsid w:val="00C5685E"/>
    <w:rsid w:val="00CA2176"/>
    <w:rsid w:val="00CA52C6"/>
    <w:rsid w:val="00CA6C7C"/>
    <w:rsid w:val="00CA75FB"/>
    <w:rsid w:val="00CD44C3"/>
    <w:rsid w:val="00CE4F1D"/>
    <w:rsid w:val="00CF6C7B"/>
    <w:rsid w:val="00D03FF8"/>
    <w:rsid w:val="00D14D70"/>
    <w:rsid w:val="00D263E1"/>
    <w:rsid w:val="00D4148A"/>
    <w:rsid w:val="00D4673C"/>
    <w:rsid w:val="00D553D8"/>
    <w:rsid w:val="00D614F7"/>
    <w:rsid w:val="00DB6233"/>
    <w:rsid w:val="00DC73D6"/>
    <w:rsid w:val="00DE68E6"/>
    <w:rsid w:val="00DF7364"/>
    <w:rsid w:val="00E14364"/>
    <w:rsid w:val="00E46617"/>
    <w:rsid w:val="00E4721C"/>
    <w:rsid w:val="00E52E3B"/>
    <w:rsid w:val="00E736BA"/>
    <w:rsid w:val="00E754A6"/>
    <w:rsid w:val="00E93981"/>
    <w:rsid w:val="00EB517E"/>
    <w:rsid w:val="00F40E30"/>
    <w:rsid w:val="00F51C42"/>
    <w:rsid w:val="00F67618"/>
    <w:rsid w:val="00F711BD"/>
    <w:rsid w:val="00F87BB5"/>
    <w:rsid w:val="00FB0C10"/>
    <w:rsid w:val="00FB5C64"/>
    <w:rsid w:val="00FE06E8"/>
    <w:rsid w:val="00FE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EF6D"/>
  <w15:chartTrackingRefBased/>
  <w15:docId w15:val="{1E04E568-3E75-48EA-BF31-53EDEA5A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2B0"/>
  </w:style>
  <w:style w:type="paragraph" w:styleId="Heading1">
    <w:name w:val="heading 1"/>
    <w:basedOn w:val="Normal"/>
    <w:next w:val="Normal"/>
    <w:link w:val="Heading1Char"/>
    <w:uiPriority w:val="9"/>
    <w:qFormat/>
    <w:rsid w:val="00856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00A"/>
    <w:rPr>
      <w:rFonts w:eastAsiaTheme="majorEastAsia" w:cstheme="majorBidi"/>
      <w:color w:val="272727" w:themeColor="text1" w:themeTint="D8"/>
    </w:rPr>
  </w:style>
  <w:style w:type="paragraph" w:styleId="Title">
    <w:name w:val="Title"/>
    <w:basedOn w:val="Normal"/>
    <w:next w:val="Normal"/>
    <w:link w:val="TitleChar"/>
    <w:uiPriority w:val="10"/>
    <w:qFormat/>
    <w:rsid w:val="00856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00A"/>
    <w:pPr>
      <w:spacing w:before="160"/>
      <w:jc w:val="center"/>
    </w:pPr>
    <w:rPr>
      <w:i/>
      <w:iCs/>
      <w:color w:val="404040" w:themeColor="text1" w:themeTint="BF"/>
    </w:rPr>
  </w:style>
  <w:style w:type="character" w:customStyle="1" w:styleId="QuoteChar">
    <w:name w:val="Quote Char"/>
    <w:basedOn w:val="DefaultParagraphFont"/>
    <w:link w:val="Quote"/>
    <w:uiPriority w:val="29"/>
    <w:rsid w:val="0085600A"/>
    <w:rPr>
      <w:i/>
      <w:iCs/>
      <w:color w:val="404040" w:themeColor="text1" w:themeTint="BF"/>
    </w:rPr>
  </w:style>
  <w:style w:type="paragraph" w:styleId="ListParagraph">
    <w:name w:val="List Paragraph"/>
    <w:basedOn w:val="Normal"/>
    <w:uiPriority w:val="34"/>
    <w:qFormat/>
    <w:rsid w:val="0085600A"/>
    <w:pPr>
      <w:ind w:left="720"/>
      <w:contextualSpacing/>
    </w:pPr>
  </w:style>
  <w:style w:type="character" w:styleId="IntenseEmphasis">
    <w:name w:val="Intense Emphasis"/>
    <w:basedOn w:val="DefaultParagraphFont"/>
    <w:uiPriority w:val="21"/>
    <w:qFormat/>
    <w:rsid w:val="0085600A"/>
    <w:rPr>
      <w:i/>
      <w:iCs/>
      <w:color w:val="0F4761" w:themeColor="accent1" w:themeShade="BF"/>
    </w:rPr>
  </w:style>
  <w:style w:type="paragraph" w:styleId="IntenseQuote">
    <w:name w:val="Intense Quote"/>
    <w:basedOn w:val="Normal"/>
    <w:next w:val="Normal"/>
    <w:link w:val="IntenseQuoteChar"/>
    <w:uiPriority w:val="30"/>
    <w:qFormat/>
    <w:rsid w:val="00856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00A"/>
    <w:rPr>
      <w:i/>
      <w:iCs/>
      <w:color w:val="0F4761" w:themeColor="accent1" w:themeShade="BF"/>
    </w:rPr>
  </w:style>
  <w:style w:type="character" w:styleId="IntenseReference">
    <w:name w:val="Intense Reference"/>
    <w:basedOn w:val="DefaultParagraphFont"/>
    <w:uiPriority w:val="32"/>
    <w:qFormat/>
    <w:rsid w:val="0085600A"/>
    <w:rPr>
      <w:b/>
      <w:bCs/>
      <w:smallCaps/>
      <w:color w:val="0F4761" w:themeColor="accent1" w:themeShade="BF"/>
      <w:spacing w:val="5"/>
    </w:rPr>
  </w:style>
  <w:style w:type="table" w:styleId="TableGrid">
    <w:name w:val="Table Grid"/>
    <w:basedOn w:val="TableNormal"/>
    <w:uiPriority w:val="39"/>
    <w:rsid w:val="00E1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09A"/>
    <w:rPr>
      <w:color w:val="467886" w:themeColor="hyperlink"/>
      <w:u w:val="single"/>
    </w:rPr>
  </w:style>
  <w:style w:type="character" w:customStyle="1" w:styleId="UnresolvedMention">
    <w:name w:val="Unresolved Mention"/>
    <w:basedOn w:val="DefaultParagraphFont"/>
    <w:uiPriority w:val="99"/>
    <w:semiHidden/>
    <w:unhideWhenUsed/>
    <w:rsid w:val="002A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5633">
      <w:bodyDiv w:val="1"/>
      <w:marLeft w:val="0"/>
      <w:marRight w:val="0"/>
      <w:marTop w:val="0"/>
      <w:marBottom w:val="0"/>
      <w:divBdr>
        <w:top w:val="none" w:sz="0" w:space="0" w:color="auto"/>
        <w:left w:val="none" w:sz="0" w:space="0" w:color="auto"/>
        <w:bottom w:val="none" w:sz="0" w:space="0" w:color="auto"/>
        <w:right w:val="none" w:sz="0" w:space="0" w:color="auto"/>
      </w:divBdr>
    </w:div>
    <w:div w:id="562134806">
      <w:bodyDiv w:val="1"/>
      <w:marLeft w:val="0"/>
      <w:marRight w:val="0"/>
      <w:marTop w:val="0"/>
      <w:marBottom w:val="0"/>
      <w:divBdr>
        <w:top w:val="none" w:sz="0" w:space="0" w:color="auto"/>
        <w:left w:val="none" w:sz="0" w:space="0" w:color="auto"/>
        <w:bottom w:val="none" w:sz="0" w:space="0" w:color="auto"/>
        <w:right w:val="none" w:sz="0" w:space="0" w:color="auto"/>
      </w:divBdr>
    </w:div>
    <w:div w:id="12115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ameside.gov.uk/servicecharter/roadfootpa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40EC-EFF8-43FF-B4A7-31DA80B8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Hemingway</dc:creator>
  <cp:keywords/>
  <dc:description/>
  <cp:lastModifiedBy>Andrea Wright</cp:lastModifiedBy>
  <cp:revision>17</cp:revision>
  <dcterms:created xsi:type="dcterms:W3CDTF">2025-06-02T14:49:00Z</dcterms:created>
  <dcterms:modified xsi:type="dcterms:W3CDTF">2025-06-26T12:17:00Z</dcterms:modified>
</cp:coreProperties>
</file>