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D35C" w14:textId="132FC777" w:rsidR="00450157" w:rsidRDefault="00450157" w:rsidP="00450157">
      <w:pPr>
        <w:jc w:val="center"/>
        <w:rPr>
          <w:rFonts w:ascii="Aptos" w:hAnsi="Aptos"/>
          <w:b/>
          <w:bCs/>
          <w:u w:val="single"/>
        </w:rPr>
      </w:pPr>
      <w:r w:rsidRPr="00201800">
        <w:rPr>
          <w:rFonts w:ascii="Aptos" w:hAnsi="Aptos"/>
          <w:b/>
          <w:bCs/>
          <w:u w:val="single"/>
        </w:rPr>
        <w:t>Y</w:t>
      </w:r>
      <w:r w:rsidRPr="00450157">
        <w:rPr>
          <w:rFonts w:ascii="Aptos" w:hAnsi="Aptos"/>
          <w:b/>
          <w:bCs/>
          <w:u w:val="single"/>
        </w:rPr>
        <w:t>our Business Rates Bill 2026/2027 – Frequently Asked Questions</w:t>
      </w:r>
    </w:p>
    <w:p w14:paraId="636C09E5" w14:textId="77777777" w:rsidR="00E24DD6" w:rsidRPr="00450157" w:rsidRDefault="00E24DD6" w:rsidP="00450157">
      <w:pPr>
        <w:jc w:val="center"/>
        <w:rPr>
          <w:rFonts w:ascii="Aptos" w:hAnsi="Aptos"/>
          <w:b/>
          <w:bCs/>
          <w:u w:val="single"/>
        </w:rPr>
      </w:pPr>
    </w:p>
    <w:p w14:paraId="7B534098" w14:textId="77777777" w:rsidR="00450157" w:rsidRPr="00450157" w:rsidRDefault="00450157" w:rsidP="00450157">
      <w:pPr>
        <w:rPr>
          <w:rFonts w:ascii="Aptos" w:hAnsi="Aptos"/>
          <w:b/>
          <w:bCs/>
        </w:rPr>
      </w:pPr>
      <w:r w:rsidRPr="00450157">
        <w:rPr>
          <w:rFonts w:ascii="Aptos" w:hAnsi="Aptos"/>
          <w:b/>
          <w:bCs/>
        </w:rPr>
        <w:t>1. Why has my Rateable Value changed?</w:t>
      </w:r>
    </w:p>
    <w:p w14:paraId="43E1EEB2" w14:textId="01E82F9E" w:rsidR="00450157" w:rsidRPr="00450157" w:rsidRDefault="00450157" w:rsidP="00450157">
      <w:pPr>
        <w:jc w:val="both"/>
        <w:rPr>
          <w:rFonts w:ascii="Aptos" w:hAnsi="Aptos"/>
        </w:rPr>
      </w:pPr>
      <w:r w:rsidRPr="00450157">
        <w:rPr>
          <w:rFonts w:ascii="Aptos" w:hAnsi="Aptos"/>
        </w:rPr>
        <w:t>The Valuation Office Agency (VOA) updates the rateable values of all non</w:t>
      </w:r>
      <w:r w:rsidRPr="00450157">
        <w:rPr>
          <w:rFonts w:ascii="Aptos" w:hAnsi="Aptos"/>
        </w:rPr>
        <w:noBreakHyphen/>
        <w:t xml:space="preserve">domestic properties in England and Wales. The next revaluation takes effect on </w:t>
      </w:r>
      <w:r w:rsidRPr="00450157">
        <w:rPr>
          <w:rFonts w:ascii="Aptos" w:hAnsi="Aptos"/>
          <w:b/>
          <w:bCs/>
        </w:rPr>
        <w:t>1 April 2026</w:t>
      </w:r>
      <w:r w:rsidRPr="00450157">
        <w:rPr>
          <w:rFonts w:ascii="Aptos" w:hAnsi="Aptos"/>
        </w:rPr>
        <w:t xml:space="preserve">, based on property circumstances as </w:t>
      </w:r>
      <w:r w:rsidR="00201800" w:rsidRPr="00201800">
        <w:rPr>
          <w:rFonts w:ascii="Aptos" w:hAnsi="Aptos"/>
        </w:rPr>
        <w:t>of</w:t>
      </w:r>
      <w:r w:rsidRPr="00450157">
        <w:rPr>
          <w:rFonts w:ascii="Aptos" w:hAnsi="Aptos"/>
        </w:rPr>
        <w:t xml:space="preserve"> </w:t>
      </w:r>
      <w:r w:rsidRPr="00450157">
        <w:rPr>
          <w:rFonts w:ascii="Aptos" w:hAnsi="Aptos"/>
          <w:b/>
          <w:bCs/>
        </w:rPr>
        <w:t>1 April 2024</w:t>
      </w:r>
      <w:r w:rsidRPr="00450157">
        <w:rPr>
          <w:rFonts w:ascii="Aptos" w:hAnsi="Aptos"/>
        </w:rPr>
        <w:t>.</w:t>
      </w:r>
      <w:r w:rsidRPr="00201800">
        <w:rPr>
          <w:rFonts w:ascii="Aptos" w:hAnsi="Aptos"/>
        </w:rPr>
        <w:t xml:space="preserve"> Y</w:t>
      </w:r>
      <w:r w:rsidRPr="00450157">
        <w:rPr>
          <w:rFonts w:ascii="Aptos" w:hAnsi="Aptos"/>
        </w:rPr>
        <w:t>ou can view your upcoming rateable value now, but it will not legally apply until April 2026.</w:t>
      </w:r>
    </w:p>
    <w:p w14:paraId="4D8EF6A8" w14:textId="77777777" w:rsidR="00450157" w:rsidRPr="00450157" w:rsidRDefault="00450157" w:rsidP="00450157">
      <w:pPr>
        <w:jc w:val="both"/>
        <w:rPr>
          <w:rFonts w:ascii="Aptos" w:hAnsi="Aptos"/>
        </w:rPr>
      </w:pPr>
      <w:r w:rsidRPr="00450157">
        <w:rPr>
          <w:rFonts w:ascii="Aptos" w:hAnsi="Aptos"/>
        </w:rPr>
        <w:t>Public houses, hotels, and licensed premises are valued differently using “fair maintainable trade,” which reflects expected annual turnover excluding VAT.</w:t>
      </w:r>
    </w:p>
    <w:p w14:paraId="78ADFF84" w14:textId="77777777" w:rsidR="00450157" w:rsidRPr="00201800" w:rsidRDefault="00450157" w:rsidP="00450157">
      <w:pPr>
        <w:ind w:right="10"/>
        <w:jc w:val="both"/>
        <w:rPr>
          <w:rFonts w:ascii="Aptos" w:hAnsi="Aptos"/>
        </w:rPr>
      </w:pPr>
      <w:r w:rsidRPr="00450157">
        <w:rPr>
          <w:rFonts w:ascii="Aptos" w:hAnsi="Aptos"/>
        </w:rPr>
        <w:t>You may estimate your 2026/2027 Business Rates (excluding any reliefs) using the government’s online calculator</w:t>
      </w:r>
      <w:r w:rsidRPr="00201800">
        <w:rPr>
          <w:rFonts w:ascii="Aptos" w:hAnsi="Aptos"/>
        </w:rPr>
        <w:t xml:space="preserve">, by clicking here </w:t>
      </w:r>
      <w:hyperlink r:id="rId5" w:history="1">
        <w:r w:rsidRPr="00201800">
          <w:rPr>
            <w:rStyle w:val="Hyperlink"/>
            <w:rFonts w:ascii="Aptos" w:hAnsi="Aptos"/>
          </w:rPr>
          <w:t>Find a business rates valuation - GOV.UK</w:t>
        </w:r>
      </w:hyperlink>
    </w:p>
    <w:p w14:paraId="1B4EC7B1" w14:textId="77777777" w:rsidR="00450157" w:rsidRPr="00450157" w:rsidRDefault="00E24DD6" w:rsidP="00450157">
      <w:pPr>
        <w:rPr>
          <w:rFonts w:ascii="Aptos" w:hAnsi="Aptos"/>
        </w:rPr>
      </w:pPr>
      <w:r>
        <w:rPr>
          <w:rFonts w:ascii="Aptos" w:hAnsi="Aptos"/>
        </w:rPr>
        <w:pict w14:anchorId="1C545092">
          <v:rect id="_x0000_i1025" style="width:0;height:1.5pt" o:hralign="center" o:hrstd="t" o:hr="t" fillcolor="#a0a0a0" stroked="f"/>
        </w:pict>
      </w:r>
    </w:p>
    <w:p w14:paraId="384F824E" w14:textId="77777777" w:rsidR="00450157" w:rsidRPr="00450157" w:rsidRDefault="00450157" w:rsidP="00450157">
      <w:pPr>
        <w:rPr>
          <w:rFonts w:ascii="Aptos" w:hAnsi="Aptos"/>
          <w:b/>
          <w:bCs/>
        </w:rPr>
      </w:pPr>
      <w:r w:rsidRPr="00450157">
        <w:rPr>
          <w:rFonts w:ascii="Aptos" w:hAnsi="Aptos"/>
          <w:b/>
          <w:bCs/>
        </w:rPr>
        <w:t>2. What if I disagree with my Rateable Value?</w:t>
      </w:r>
    </w:p>
    <w:p w14:paraId="14F83D1B" w14:textId="77777777" w:rsidR="00450157" w:rsidRPr="00201800" w:rsidRDefault="00450157" w:rsidP="00450157">
      <w:pPr>
        <w:rPr>
          <w:rFonts w:ascii="Aptos" w:hAnsi="Aptos"/>
        </w:rPr>
      </w:pPr>
      <w:r w:rsidRPr="00450157">
        <w:rPr>
          <w:rFonts w:ascii="Aptos" w:hAnsi="Aptos"/>
        </w:rPr>
        <w:t>If you believe your valuation is incorrect, you can review the information the VOA holds and report any errors using the “Check and Challenge” process.</w:t>
      </w:r>
    </w:p>
    <w:p w14:paraId="5D46C7BC" w14:textId="124CEB36" w:rsidR="00450157" w:rsidRPr="00450157" w:rsidRDefault="00450157" w:rsidP="00450157">
      <w:pPr>
        <w:rPr>
          <w:rFonts w:ascii="Aptos" w:hAnsi="Aptos"/>
        </w:rPr>
      </w:pPr>
      <w:r w:rsidRPr="00450157">
        <w:rPr>
          <w:rFonts w:ascii="Aptos" w:hAnsi="Aptos"/>
        </w:rPr>
        <w:t xml:space="preserve">• A Check/Challenge for the </w:t>
      </w:r>
      <w:r w:rsidRPr="00450157">
        <w:rPr>
          <w:rFonts w:ascii="Aptos" w:hAnsi="Aptos"/>
          <w:b/>
          <w:bCs/>
        </w:rPr>
        <w:t>2026</w:t>
      </w:r>
      <w:r w:rsidRPr="00450157">
        <w:rPr>
          <w:rFonts w:ascii="Aptos" w:hAnsi="Aptos"/>
        </w:rPr>
        <w:t xml:space="preserve"> valuation can be made from </w:t>
      </w:r>
      <w:r w:rsidRPr="00450157">
        <w:rPr>
          <w:rFonts w:ascii="Aptos" w:hAnsi="Aptos"/>
          <w:b/>
          <w:bCs/>
        </w:rPr>
        <w:t>1 April 2026</w:t>
      </w:r>
      <w:r w:rsidRPr="00450157">
        <w:rPr>
          <w:rFonts w:ascii="Aptos" w:hAnsi="Aptos"/>
        </w:rPr>
        <w:t>.</w:t>
      </w:r>
      <w:r w:rsidRPr="00450157">
        <w:rPr>
          <w:rFonts w:ascii="Aptos" w:hAnsi="Aptos"/>
        </w:rPr>
        <w:br/>
        <w:t xml:space="preserve">• Challenges for the </w:t>
      </w:r>
      <w:r w:rsidRPr="00450157">
        <w:rPr>
          <w:rFonts w:ascii="Aptos" w:hAnsi="Aptos"/>
          <w:b/>
          <w:bCs/>
        </w:rPr>
        <w:t>2023</w:t>
      </w:r>
      <w:r w:rsidRPr="00450157">
        <w:rPr>
          <w:rFonts w:ascii="Aptos" w:hAnsi="Aptos"/>
        </w:rPr>
        <w:t xml:space="preserve"> valuation must be submitted by </w:t>
      </w:r>
      <w:r w:rsidRPr="00450157">
        <w:rPr>
          <w:rFonts w:ascii="Aptos" w:hAnsi="Aptos"/>
          <w:b/>
          <w:bCs/>
        </w:rPr>
        <w:t>31 March 2026</w:t>
      </w:r>
      <w:r w:rsidRPr="00450157">
        <w:rPr>
          <w:rFonts w:ascii="Aptos" w:hAnsi="Aptos"/>
        </w:rPr>
        <w:t>.</w:t>
      </w:r>
    </w:p>
    <w:p w14:paraId="7F694DE9" w14:textId="77777777" w:rsidR="00450157" w:rsidRPr="00201800" w:rsidRDefault="00450157" w:rsidP="00450157">
      <w:pPr>
        <w:rPr>
          <w:rFonts w:ascii="Aptos" w:hAnsi="Aptos"/>
        </w:rPr>
      </w:pPr>
      <w:r w:rsidRPr="00450157">
        <w:rPr>
          <w:rFonts w:ascii="Aptos" w:hAnsi="Aptos"/>
        </w:rPr>
        <w:t>You must continue paying your Business Rates while an appeal is underway.</w:t>
      </w:r>
    </w:p>
    <w:p w14:paraId="03E5F4EE" w14:textId="4C296D72" w:rsidR="00450157" w:rsidRPr="00450157" w:rsidRDefault="00450157" w:rsidP="00450157">
      <w:pPr>
        <w:rPr>
          <w:rFonts w:ascii="Aptos" w:hAnsi="Aptos"/>
        </w:rPr>
      </w:pPr>
      <w:r w:rsidRPr="00201800">
        <w:rPr>
          <w:rFonts w:ascii="Aptos" w:hAnsi="Aptos"/>
        </w:rPr>
        <w:t xml:space="preserve">Further information can be found, by clicking here </w:t>
      </w:r>
      <w:hyperlink r:id="rId6">
        <w:r w:rsidRPr="00201800">
          <w:rPr>
            <w:rFonts w:ascii="Aptos" w:hAnsi="Aptos"/>
            <w:color w:val="0563C1"/>
            <w:u w:val="single" w:color="0563C1"/>
          </w:rPr>
          <w:t>www.gov.uk/guidance/check</w:t>
        </w:r>
      </w:hyperlink>
      <w:hyperlink r:id="rId7">
        <w:r w:rsidRPr="00201800">
          <w:rPr>
            <w:rFonts w:ascii="Aptos" w:hAnsi="Aptos"/>
            <w:color w:val="0563C1"/>
            <w:u w:val="single" w:color="0563C1"/>
          </w:rPr>
          <w:t>-</w:t>
        </w:r>
      </w:hyperlink>
      <w:hyperlink r:id="rId8">
        <w:r w:rsidRPr="00201800">
          <w:rPr>
            <w:rFonts w:ascii="Aptos" w:hAnsi="Aptos"/>
            <w:color w:val="0563C1"/>
            <w:u w:val="single" w:color="0563C1"/>
          </w:rPr>
          <w:t>and</w:t>
        </w:r>
      </w:hyperlink>
      <w:hyperlink r:id="rId9">
        <w:r w:rsidRPr="00201800">
          <w:rPr>
            <w:rFonts w:ascii="Aptos" w:hAnsi="Aptos"/>
            <w:color w:val="0563C1"/>
            <w:u w:val="single" w:color="0563C1"/>
          </w:rPr>
          <w:t>-</w:t>
        </w:r>
      </w:hyperlink>
      <w:hyperlink r:id="rId10">
        <w:r w:rsidRPr="00201800">
          <w:rPr>
            <w:rFonts w:ascii="Aptos" w:hAnsi="Aptos"/>
            <w:color w:val="0563C1"/>
            <w:u w:val="single" w:color="0563C1"/>
          </w:rPr>
          <w:t>challenge</w:t>
        </w:r>
      </w:hyperlink>
      <w:hyperlink r:id="rId11">
        <w:r w:rsidRPr="00201800">
          <w:rPr>
            <w:rFonts w:ascii="Aptos" w:hAnsi="Aptos"/>
            <w:color w:val="0563C1"/>
            <w:u w:val="single" w:color="0563C1"/>
          </w:rPr>
          <w:t>-</w:t>
        </w:r>
      </w:hyperlink>
      <w:hyperlink r:id="rId12">
        <w:r w:rsidRPr="00201800">
          <w:rPr>
            <w:rFonts w:ascii="Aptos" w:hAnsi="Aptos"/>
            <w:color w:val="0563C1"/>
            <w:u w:val="single" w:color="0563C1"/>
          </w:rPr>
          <w:t>your</w:t>
        </w:r>
      </w:hyperlink>
      <w:hyperlink r:id="rId13">
        <w:r w:rsidRPr="00201800">
          <w:rPr>
            <w:rFonts w:ascii="Aptos" w:hAnsi="Aptos"/>
            <w:color w:val="0563C1"/>
            <w:u w:val="single" w:color="0563C1"/>
          </w:rPr>
          <w:t>-</w:t>
        </w:r>
      </w:hyperlink>
      <w:hyperlink r:id="rId14">
        <w:r w:rsidRPr="00201800">
          <w:rPr>
            <w:rFonts w:ascii="Aptos" w:hAnsi="Aptos"/>
            <w:color w:val="0563C1"/>
            <w:u w:val="single" w:color="0563C1"/>
          </w:rPr>
          <w:t>business</w:t>
        </w:r>
      </w:hyperlink>
      <w:hyperlink r:id="rId15">
        <w:r w:rsidRPr="00201800">
          <w:rPr>
            <w:rFonts w:ascii="Aptos" w:hAnsi="Aptos"/>
            <w:color w:val="0563C1"/>
            <w:u w:val="single" w:color="0563C1"/>
          </w:rPr>
          <w:t>-</w:t>
        </w:r>
      </w:hyperlink>
      <w:hyperlink r:id="rId16">
        <w:r w:rsidRPr="00201800">
          <w:rPr>
            <w:rFonts w:ascii="Aptos" w:hAnsi="Aptos"/>
            <w:color w:val="0563C1"/>
            <w:u w:val="single" w:color="0563C1"/>
          </w:rPr>
          <w:t>rates</w:t>
        </w:r>
      </w:hyperlink>
      <w:hyperlink r:id="rId17">
        <w:r w:rsidRPr="00201800">
          <w:rPr>
            <w:rFonts w:ascii="Aptos" w:hAnsi="Aptos"/>
            <w:color w:val="0563C1"/>
            <w:u w:val="single" w:color="0563C1"/>
          </w:rPr>
          <w:t>-</w:t>
        </w:r>
      </w:hyperlink>
      <w:hyperlink r:id="rId18">
        <w:r w:rsidRPr="00201800">
          <w:rPr>
            <w:rFonts w:ascii="Aptos" w:hAnsi="Aptos"/>
            <w:color w:val="0563C1"/>
            <w:u w:val="single" w:color="0563C1"/>
          </w:rPr>
          <w:t>valuation</w:t>
        </w:r>
      </w:hyperlink>
      <w:hyperlink r:id="rId19">
        <w:r w:rsidRPr="00201800">
          <w:rPr>
            <w:rFonts w:ascii="Aptos" w:hAnsi="Aptos"/>
            <w:color w:val="0563C1"/>
            <w:u w:val="single" w:color="0563C1"/>
          </w:rPr>
          <w:t>-</w:t>
        </w:r>
      </w:hyperlink>
      <w:hyperlink r:id="rId20">
        <w:r w:rsidRPr="00201800">
          <w:rPr>
            <w:rFonts w:ascii="Aptos" w:hAnsi="Aptos"/>
            <w:color w:val="0563C1"/>
            <w:u w:val="single" w:color="0563C1"/>
          </w:rPr>
          <w:t>step</w:t>
        </w:r>
      </w:hyperlink>
      <w:hyperlink r:id="rId21">
        <w:r w:rsidRPr="00201800">
          <w:rPr>
            <w:rFonts w:ascii="Aptos" w:hAnsi="Aptos"/>
            <w:color w:val="0563C1"/>
            <w:u w:val="single" w:color="0563C1"/>
          </w:rPr>
          <w:t>-</w:t>
        </w:r>
      </w:hyperlink>
      <w:hyperlink r:id="rId22">
        <w:r w:rsidRPr="00201800">
          <w:rPr>
            <w:rFonts w:ascii="Aptos" w:hAnsi="Aptos"/>
            <w:color w:val="0563C1"/>
            <w:u w:val="single" w:color="0563C1"/>
          </w:rPr>
          <w:t>by</w:t>
        </w:r>
      </w:hyperlink>
      <w:hyperlink r:id="rId23">
        <w:r w:rsidRPr="00201800">
          <w:rPr>
            <w:rFonts w:ascii="Aptos" w:hAnsi="Aptos"/>
            <w:color w:val="0563C1"/>
            <w:u w:val="single" w:color="0563C1"/>
          </w:rPr>
          <w:t>-</w:t>
        </w:r>
      </w:hyperlink>
      <w:hyperlink r:id="rId24">
        <w:r w:rsidRPr="00201800">
          <w:rPr>
            <w:rFonts w:ascii="Aptos" w:hAnsi="Aptos"/>
            <w:color w:val="0563C1"/>
            <w:u w:val="single" w:color="0563C1"/>
          </w:rPr>
          <w:t>step</w:t>
        </w:r>
      </w:hyperlink>
      <w:hyperlink r:id="rId25">
        <w:r w:rsidRPr="00201800">
          <w:rPr>
            <w:rFonts w:ascii="Aptos" w:hAnsi="Aptos"/>
          </w:rPr>
          <w:t>.</w:t>
        </w:r>
      </w:hyperlink>
    </w:p>
    <w:p w14:paraId="05DEE2F4" w14:textId="77777777" w:rsidR="00450157" w:rsidRPr="00450157" w:rsidRDefault="00E24DD6" w:rsidP="00450157">
      <w:pPr>
        <w:rPr>
          <w:rFonts w:ascii="Aptos" w:hAnsi="Aptos"/>
        </w:rPr>
      </w:pPr>
      <w:r>
        <w:rPr>
          <w:rFonts w:ascii="Aptos" w:hAnsi="Aptos"/>
        </w:rPr>
        <w:pict w14:anchorId="69A3AD0E">
          <v:rect id="_x0000_i1026" style="width:0;height:1.5pt" o:hralign="center" o:hrstd="t" o:hr="t" fillcolor="#a0a0a0" stroked="f"/>
        </w:pict>
      </w:r>
    </w:p>
    <w:p w14:paraId="52B54F21" w14:textId="77777777" w:rsidR="00450157" w:rsidRPr="00450157" w:rsidRDefault="00450157" w:rsidP="00450157">
      <w:pPr>
        <w:rPr>
          <w:rFonts w:ascii="Aptos" w:hAnsi="Aptos"/>
          <w:b/>
          <w:bCs/>
        </w:rPr>
      </w:pPr>
      <w:r w:rsidRPr="00450157">
        <w:rPr>
          <w:rFonts w:ascii="Aptos" w:hAnsi="Aptos"/>
          <w:b/>
          <w:bCs/>
        </w:rPr>
        <w:t>3. How has my bill been calculated?</w:t>
      </w:r>
    </w:p>
    <w:p w14:paraId="10A99070" w14:textId="77777777" w:rsidR="00450157" w:rsidRPr="00450157" w:rsidRDefault="00450157" w:rsidP="00450157">
      <w:pPr>
        <w:rPr>
          <w:rFonts w:ascii="Aptos" w:hAnsi="Aptos"/>
        </w:rPr>
      </w:pPr>
      <w:r w:rsidRPr="00450157">
        <w:rPr>
          <w:rFonts w:ascii="Aptos" w:hAnsi="Aptos"/>
        </w:rPr>
        <w:t xml:space="preserve">Your gross Business Rates charge is your </w:t>
      </w:r>
      <w:r w:rsidRPr="00450157">
        <w:rPr>
          <w:rFonts w:ascii="Aptos" w:hAnsi="Aptos"/>
          <w:b/>
          <w:bCs/>
        </w:rPr>
        <w:t>Rateable Value × the appropriate multiplier</w:t>
      </w:r>
      <w:r w:rsidRPr="00450157">
        <w:rPr>
          <w:rFonts w:ascii="Aptos" w:hAnsi="Aptos"/>
        </w:rPr>
        <w:t>.</w:t>
      </w:r>
    </w:p>
    <w:p w14:paraId="5416DE4C" w14:textId="77777777" w:rsidR="00450157" w:rsidRPr="00450157" w:rsidRDefault="00450157" w:rsidP="00450157">
      <w:pPr>
        <w:rPr>
          <w:rFonts w:ascii="Aptos" w:hAnsi="Aptos"/>
        </w:rPr>
      </w:pPr>
      <w:r w:rsidRPr="00450157">
        <w:rPr>
          <w:rFonts w:ascii="Aptos" w:hAnsi="Aptos"/>
        </w:rPr>
        <w:t xml:space="preserve">From </w:t>
      </w:r>
      <w:r w:rsidRPr="00450157">
        <w:rPr>
          <w:rFonts w:ascii="Aptos" w:hAnsi="Aptos"/>
          <w:b/>
          <w:bCs/>
        </w:rPr>
        <w:t>1 April 2026</w:t>
      </w:r>
      <w:r w:rsidRPr="00450157">
        <w:rPr>
          <w:rFonts w:ascii="Aptos" w:hAnsi="Aptos"/>
        </w:rPr>
        <w:t>, the Small Business and Standard multipliers are replaced with a new structure based on both property type and rateable value.</w:t>
      </w:r>
    </w:p>
    <w:p w14:paraId="0C5AD9A3" w14:textId="77777777" w:rsidR="00450157" w:rsidRPr="00450157" w:rsidRDefault="00450157" w:rsidP="00450157">
      <w:pPr>
        <w:rPr>
          <w:rFonts w:ascii="Aptos" w:hAnsi="Aptos"/>
          <w:b/>
          <w:bCs/>
        </w:rPr>
      </w:pPr>
      <w:r w:rsidRPr="00450157">
        <w:rPr>
          <w:rFonts w:ascii="Aptos" w:hAnsi="Aptos"/>
          <w:b/>
          <w:bCs/>
        </w:rPr>
        <w:t>Multipliers from 1 April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3"/>
        <w:gridCol w:w="2056"/>
        <w:gridCol w:w="1073"/>
      </w:tblGrid>
      <w:tr w:rsidR="00450157" w:rsidRPr="00450157" w14:paraId="539D0F3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45BF565" w14:textId="77777777" w:rsidR="00450157" w:rsidRPr="00450157" w:rsidRDefault="00450157" w:rsidP="00450157">
            <w:pPr>
              <w:rPr>
                <w:rFonts w:ascii="Aptos" w:hAnsi="Aptos"/>
                <w:b/>
                <w:bCs/>
              </w:rPr>
            </w:pPr>
            <w:r w:rsidRPr="00450157">
              <w:rPr>
                <w:rFonts w:ascii="Aptos" w:hAnsi="Aptos"/>
                <w:b/>
                <w:bCs/>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6E1D97E" w14:textId="77777777" w:rsidR="00450157" w:rsidRPr="00450157" w:rsidRDefault="00450157" w:rsidP="00450157">
            <w:pPr>
              <w:rPr>
                <w:rFonts w:ascii="Aptos" w:hAnsi="Aptos"/>
                <w:b/>
                <w:bCs/>
              </w:rPr>
            </w:pPr>
            <w:r w:rsidRPr="00450157">
              <w:rPr>
                <w:rFonts w:ascii="Aptos" w:hAnsi="Aptos"/>
                <w:b/>
                <w:bCs/>
              </w:rPr>
              <w:t>Rateable Value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617A49" w14:textId="77777777" w:rsidR="00450157" w:rsidRPr="00450157" w:rsidRDefault="00450157" w:rsidP="00450157">
            <w:pPr>
              <w:rPr>
                <w:rFonts w:ascii="Aptos" w:hAnsi="Aptos"/>
                <w:b/>
                <w:bCs/>
              </w:rPr>
            </w:pPr>
            <w:r w:rsidRPr="00450157">
              <w:rPr>
                <w:rFonts w:ascii="Aptos" w:hAnsi="Aptos"/>
                <w:b/>
                <w:bCs/>
              </w:rPr>
              <w:t>Multiplier</w:t>
            </w:r>
          </w:p>
        </w:tc>
      </w:tr>
      <w:tr w:rsidR="00450157" w:rsidRPr="00450157" w14:paraId="6B8E403B" w14:textId="77777777" w:rsidTr="00E705E2">
        <w:trPr>
          <w:tblCellSpacing w:w="15" w:type="dxa"/>
        </w:trPr>
        <w:tc>
          <w:tcPr>
            <w:tcW w:w="0" w:type="auto"/>
            <w:tcBorders>
              <w:top w:val="single" w:sz="6" w:space="0" w:color="E6E6E6"/>
              <w:left w:val="single" w:sz="6" w:space="0" w:color="E6E6E6"/>
              <w:bottom w:val="single" w:sz="6" w:space="0" w:color="E6E6E6"/>
              <w:right w:val="single" w:sz="6" w:space="0" w:color="E6E6E6"/>
            </w:tcBorders>
            <w:hideMark/>
          </w:tcPr>
          <w:p w14:paraId="4B5EBDBA" w14:textId="583128C0" w:rsidR="00450157" w:rsidRPr="00450157" w:rsidRDefault="00450157" w:rsidP="00450157">
            <w:pPr>
              <w:rPr>
                <w:rFonts w:ascii="Aptos" w:hAnsi="Aptos"/>
              </w:rPr>
            </w:pPr>
            <w:r w:rsidRPr="00201800">
              <w:rPr>
                <w:rFonts w:ascii="Aptos" w:hAnsi="Aptos"/>
                <w:b/>
                <w:bCs/>
              </w:rPr>
              <w:t>Category</w:t>
            </w:r>
          </w:p>
        </w:tc>
        <w:tc>
          <w:tcPr>
            <w:tcW w:w="0" w:type="auto"/>
            <w:tcBorders>
              <w:top w:val="single" w:sz="6" w:space="0" w:color="E6E6E6"/>
              <w:left w:val="single" w:sz="6" w:space="0" w:color="E6E6E6"/>
              <w:bottom w:val="single" w:sz="6" w:space="0" w:color="E6E6E6"/>
              <w:right w:val="single" w:sz="6" w:space="0" w:color="E6E6E6"/>
            </w:tcBorders>
            <w:hideMark/>
          </w:tcPr>
          <w:p w14:paraId="0CA15A3F" w14:textId="08333B13" w:rsidR="00450157" w:rsidRPr="00450157" w:rsidRDefault="00450157" w:rsidP="00450157">
            <w:pPr>
              <w:rPr>
                <w:rFonts w:ascii="Aptos" w:hAnsi="Aptos"/>
              </w:rPr>
            </w:pPr>
            <w:r w:rsidRPr="00201800">
              <w:rPr>
                <w:rFonts w:ascii="Aptos" w:hAnsi="Aptos"/>
                <w:b/>
                <w:bCs/>
              </w:rPr>
              <w:t>Rateable Value (</w:t>
            </w:r>
            <w:proofErr w:type="gramStart"/>
            <w:r w:rsidRPr="00201800">
              <w:rPr>
                <w:rFonts w:ascii="Aptos" w:hAnsi="Aptos"/>
                <w:b/>
                <w:bCs/>
              </w:rPr>
              <w:t>RV</w:t>
            </w:r>
            <w:proofErr w:type="gramEnd"/>
            <w:r w:rsidRPr="00201800">
              <w:rPr>
                <w:rFonts w:ascii="Aptos" w:hAnsi="Aptos"/>
                <w:b/>
                <w:bCs/>
              </w:rPr>
              <w:t>)</w:t>
            </w:r>
          </w:p>
        </w:tc>
        <w:tc>
          <w:tcPr>
            <w:tcW w:w="0" w:type="auto"/>
            <w:tcBorders>
              <w:top w:val="single" w:sz="6" w:space="0" w:color="E6E6E6"/>
              <w:left w:val="single" w:sz="6" w:space="0" w:color="E6E6E6"/>
              <w:bottom w:val="single" w:sz="6" w:space="0" w:color="E6E6E6"/>
              <w:right w:val="single" w:sz="6" w:space="0" w:color="E6E6E6"/>
            </w:tcBorders>
            <w:hideMark/>
          </w:tcPr>
          <w:p w14:paraId="250FD5EA" w14:textId="0606CD47" w:rsidR="00450157" w:rsidRPr="00450157" w:rsidRDefault="00450157" w:rsidP="00450157">
            <w:pPr>
              <w:rPr>
                <w:rFonts w:ascii="Aptos" w:hAnsi="Aptos"/>
              </w:rPr>
            </w:pPr>
            <w:r w:rsidRPr="00201800">
              <w:rPr>
                <w:rFonts w:ascii="Aptos" w:hAnsi="Aptos"/>
                <w:b/>
                <w:bCs/>
              </w:rPr>
              <w:t>Multiplier</w:t>
            </w:r>
          </w:p>
        </w:tc>
      </w:tr>
      <w:tr w:rsidR="00450157" w:rsidRPr="00450157" w14:paraId="5A888D8E" w14:textId="77777777" w:rsidTr="00E705E2">
        <w:trPr>
          <w:tblCellSpacing w:w="15" w:type="dxa"/>
        </w:trPr>
        <w:tc>
          <w:tcPr>
            <w:tcW w:w="0" w:type="auto"/>
            <w:tcBorders>
              <w:top w:val="single" w:sz="6" w:space="0" w:color="E6E6E6"/>
              <w:left w:val="single" w:sz="6" w:space="0" w:color="E6E6E6"/>
              <w:bottom w:val="single" w:sz="6" w:space="0" w:color="E6E6E6"/>
              <w:right w:val="single" w:sz="6" w:space="0" w:color="E6E6E6"/>
            </w:tcBorders>
            <w:hideMark/>
          </w:tcPr>
          <w:p w14:paraId="4B43098D" w14:textId="1BE9C73A" w:rsidR="00450157" w:rsidRPr="00450157" w:rsidRDefault="00450157" w:rsidP="00450157">
            <w:pPr>
              <w:rPr>
                <w:rFonts w:ascii="Aptos" w:hAnsi="Aptos"/>
              </w:rPr>
            </w:pPr>
            <w:r w:rsidRPr="00201800">
              <w:rPr>
                <w:rFonts w:ascii="Aptos" w:hAnsi="Aptos"/>
              </w:rPr>
              <w:t>Small Business - RHL</w:t>
            </w:r>
          </w:p>
        </w:tc>
        <w:tc>
          <w:tcPr>
            <w:tcW w:w="0" w:type="auto"/>
            <w:tcBorders>
              <w:top w:val="single" w:sz="6" w:space="0" w:color="E6E6E6"/>
              <w:left w:val="single" w:sz="6" w:space="0" w:color="E6E6E6"/>
              <w:bottom w:val="single" w:sz="6" w:space="0" w:color="E6E6E6"/>
              <w:right w:val="single" w:sz="6" w:space="0" w:color="E6E6E6"/>
            </w:tcBorders>
            <w:hideMark/>
          </w:tcPr>
          <w:p w14:paraId="65D23246" w14:textId="1A541E3E" w:rsidR="00450157" w:rsidRPr="00450157" w:rsidRDefault="00450157" w:rsidP="00450157">
            <w:pPr>
              <w:rPr>
                <w:rFonts w:ascii="Aptos" w:hAnsi="Aptos"/>
              </w:rPr>
            </w:pPr>
            <w:r w:rsidRPr="00201800">
              <w:rPr>
                <w:rFonts w:ascii="Aptos" w:hAnsi="Aptos"/>
              </w:rPr>
              <w:t>Below £51,000</w:t>
            </w:r>
          </w:p>
        </w:tc>
        <w:tc>
          <w:tcPr>
            <w:tcW w:w="0" w:type="auto"/>
            <w:tcBorders>
              <w:top w:val="single" w:sz="6" w:space="0" w:color="E6E6E6"/>
              <w:left w:val="single" w:sz="6" w:space="0" w:color="E6E6E6"/>
              <w:bottom w:val="single" w:sz="6" w:space="0" w:color="E6E6E6"/>
              <w:right w:val="single" w:sz="6" w:space="0" w:color="E6E6E6"/>
            </w:tcBorders>
            <w:hideMark/>
          </w:tcPr>
          <w:p w14:paraId="4BDF8F48" w14:textId="5D712B5C" w:rsidR="00450157" w:rsidRPr="00450157" w:rsidRDefault="00450157" w:rsidP="00450157">
            <w:pPr>
              <w:rPr>
                <w:rFonts w:ascii="Aptos" w:hAnsi="Aptos"/>
              </w:rPr>
            </w:pPr>
            <w:r w:rsidRPr="00201800">
              <w:rPr>
                <w:rFonts w:ascii="Aptos" w:hAnsi="Aptos"/>
              </w:rPr>
              <w:t>38.2p</w:t>
            </w:r>
          </w:p>
        </w:tc>
      </w:tr>
      <w:tr w:rsidR="00450157" w:rsidRPr="00450157" w14:paraId="02CE2D64" w14:textId="77777777" w:rsidTr="00E705E2">
        <w:trPr>
          <w:tblCellSpacing w:w="15" w:type="dxa"/>
        </w:trPr>
        <w:tc>
          <w:tcPr>
            <w:tcW w:w="0" w:type="auto"/>
            <w:tcBorders>
              <w:top w:val="single" w:sz="6" w:space="0" w:color="E6E6E6"/>
              <w:left w:val="single" w:sz="6" w:space="0" w:color="E6E6E6"/>
              <w:bottom w:val="single" w:sz="6" w:space="0" w:color="E6E6E6"/>
              <w:right w:val="single" w:sz="6" w:space="0" w:color="E6E6E6"/>
            </w:tcBorders>
            <w:hideMark/>
          </w:tcPr>
          <w:p w14:paraId="43AB569B" w14:textId="6BABE6AD" w:rsidR="00450157" w:rsidRPr="00450157" w:rsidRDefault="00450157" w:rsidP="00450157">
            <w:pPr>
              <w:rPr>
                <w:rFonts w:ascii="Aptos" w:hAnsi="Aptos"/>
              </w:rPr>
            </w:pPr>
            <w:r w:rsidRPr="00201800">
              <w:rPr>
                <w:rFonts w:ascii="Aptos" w:hAnsi="Aptos"/>
              </w:rPr>
              <w:t>Standard - RHL</w:t>
            </w:r>
          </w:p>
        </w:tc>
        <w:tc>
          <w:tcPr>
            <w:tcW w:w="0" w:type="auto"/>
            <w:tcBorders>
              <w:top w:val="single" w:sz="6" w:space="0" w:color="E6E6E6"/>
              <w:left w:val="single" w:sz="6" w:space="0" w:color="E6E6E6"/>
              <w:bottom w:val="single" w:sz="6" w:space="0" w:color="E6E6E6"/>
              <w:right w:val="single" w:sz="6" w:space="0" w:color="E6E6E6"/>
            </w:tcBorders>
            <w:hideMark/>
          </w:tcPr>
          <w:p w14:paraId="1F263FDE" w14:textId="4A438932" w:rsidR="00450157" w:rsidRPr="00450157" w:rsidRDefault="00450157" w:rsidP="00450157">
            <w:pPr>
              <w:rPr>
                <w:rFonts w:ascii="Aptos" w:hAnsi="Aptos"/>
              </w:rPr>
            </w:pPr>
            <w:r w:rsidRPr="00201800">
              <w:rPr>
                <w:rFonts w:ascii="Aptos" w:hAnsi="Aptos"/>
              </w:rPr>
              <w:t>£51,000 to £499,999</w:t>
            </w:r>
          </w:p>
        </w:tc>
        <w:tc>
          <w:tcPr>
            <w:tcW w:w="0" w:type="auto"/>
            <w:tcBorders>
              <w:top w:val="single" w:sz="6" w:space="0" w:color="E6E6E6"/>
              <w:left w:val="single" w:sz="6" w:space="0" w:color="E6E6E6"/>
              <w:bottom w:val="single" w:sz="6" w:space="0" w:color="E6E6E6"/>
              <w:right w:val="single" w:sz="6" w:space="0" w:color="E6E6E6"/>
            </w:tcBorders>
            <w:hideMark/>
          </w:tcPr>
          <w:p w14:paraId="196CED09" w14:textId="21533FEC" w:rsidR="00450157" w:rsidRPr="00450157" w:rsidRDefault="00450157" w:rsidP="00450157">
            <w:pPr>
              <w:rPr>
                <w:rFonts w:ascii="Aptos" w:hAnsi="Aptos"/>
              </w:rPr>
            </w:pPr>
            <w:r w:rsidRPr="00201800">
              <w:rPr>
                <w:rFonts w:ascii="Aptos" w:hAnsi="Aptos"/>
              </w:rPr>
              <w:t>43.</w:t>
            </w:r>
            <w:r w:rsidR="009A1B71">
              <w:rPr>
                <w:rFonts w:ascii="Aptos" w:hAnsi="Aptos"/>
              </w:rPr>
              <w:t>0</w:t>
            </w:r>
            <w:r w:rsidRPr="00201800">
              <w:rPr>
                <w:rFonts w:ascii="Aptos" w:hAnsi="Aptos"/>
              </w:rPr>
              <w:t>p</w:t>
            </w:r>
          </w:p>
        </w:tc>
      </w:tr>
      <w:tr w:rsidR="00450157" w:rsidRPr="00450157" w14:paraId="02B94092" w14:textId="77777777" w:rsidTr="00E705E2">
        <w:trPr>
          <w:tblCellSpacing w:w="15" w:type="dxa"/>
        </w:trPr>
        <w:tc>
          <w:tcPr>
            <w:tcW w:w="0" w:type="auto"/>
            <w:tcBorders>
              <w:top w:val="single" w:sz="6" w:space="0" w:color="E6E6E6"/>
              <w:left w:val="single" w:sz="6" w:space="0" w:color="E6E6E6"/>
              <w:bottom w:val="single" w:sz="6" w:space="0" w:color="E6E6E6"/>
              <w:right w:val="single" w:sz="6" w:space="0" w:color="E6E6E6"/>
            </w:tcBorders>
            <w:hideMark/>
          </w:tcPr>
          <w:p w14:paraId="3AB014DE" w14:textId="327F5B21" w:rsidR="00450157" w:rsidRPr="00450157" w:rsidRDefault="00450157" w:rsidP="00450157">
            <w:pPr>
              <w:rPr>
                <w:rFonts w:ascii="Aptos" w:hAnsi="Aptos"/>
              </w:rPr>
            </w:pPr>
            <w:r w:rsidRPr="00201800">
              <w:rPr>
                <w:rFonts w:ascii="Aptos" w:hAnsi="Aptos"/>
              </w:rPr>
              <w:t>Small Business – non-RHL</w:t>
            </w:r>
          </w:p>
        </w:tc>
        <w:tc>
          <w:tcPr>
            <w:tcW w:w="0" w:type="auto"/>
            <w:tcBorders>
              <w:top w:val="single" w:sz="6" w:space="0" w:color="E6E6E6"/>
              <w:left w:val="single" w:sz="6" w:space="0" w:color="E6E6E6"/>
              <w:bottom w:val="single" w:sz="6" w:space="0" w:color="E6E6E6"/>
              <w:right w:val="single" w:sz="6" w:space="0" w:color="E6E6E6"/>
            </w:tcBorders>
            <w:hideMark/>
          </w:tcPr>
          <w:p w14:paraId="101D63B1" w14:textId="22BF8D8C" w:rsidR="00450157" w:rsidRPr="00450157" w:rsidRDefault="00450157" w:rsidP="00450157">
            <w:pPr>
              <w:rPr>
                <w:rFonts w:ascii="Aptos" w:hAnsi="Aptos"/>
              </w:rPr>
            </w:pPr>
            <w:r w:rsidRPr="00201800">
              <w:rPr>
                <w:rFonts w:ascii="Aptos" w:hAnsi="Aptos"/>
              </w:rPr>
              <w:t>Below £51,000</w:t>
            </w:r>
          </w:p>
        </w:tc>
        <w:tc>
          <w:tcPr>
            <w:tcW w:w="0" w:type="auto"/>
            <w:tcBorders>
              <w:top w:val="single" w:sz="6" w:space="0" w:color="E6E6E6"/>
              <w:left w:val="single" w:sz="6" w:space="0" w:color="E6E6E6"/>
              <w:bottom w:val="single" w:sz="6" w:space="0" w:color="E6E6E6"/>
              <w:right w:val="single" w:sz="6" w:space="0" w:color="E6E6E6"/>
            </w:tcBorders>
            <w:hideMark/>
          </w:tcPr>
          <w:p w14:paraId="52863C04" w14:textId="3652DAF0" w:rsidR="00450157" w:rsidRPr="00450157" w:rsidRDefault="002736FC" w:rsidP="00450157">
            <w:pPr>
              <w:rPr>
                <w:rFonts w:ascii="Aptos" w:hAnsi="Aptos"/>
              </w:rPr>
            </w:pPr>
            <w:r>
              <w:rPr>
                <w:rFonts w:ascii="Aptos" w:hAnsi="Aptos"/>
              </w:rPr>
              <w:t>43.2p</w:t>
            </w:r>
          </w:p>
        </w:tc>
      </w:tr>
      <w:tr w:rsidR="00450157" w:rsidRPr="00450157" w14:paraId="6D08ED7F" w14:textId="77777777" w:rsidTr="00E705E2">
        <w:trPr>
          <w:tblCellSpacing w:w="15" w:type="dxa"/>
        </w:trPr>
        <w:tc>
          <w:tcPr>
            <w:tcW w:w="0" w:type="auto"/>
            <w:tcBorders>
              <w:top w:val="single" w:sz="6" w:space="0" w:color="E6E6E6"/>
              <w:left w:val="single" w:sz="6" w:space="0" w:color="E6E6E6"/>
              <w:bottom w:val="single" w:sz="6" w:space="0" w:color="E6E6E6"/>
              <w:right w:val="single" w:sz="6" w:space="0" w:color="E6E6E6"/>
            </w:tcBorders>
            <w:hideMark/>
          </w:tcPr>
          <w:p w14:paraId="17EECFB9" w14:textId="7224BEEF" w:rsidR="00450157" w:rsidRPr="00450157" w:rsidRDefault="00450157" w:rsidP="00450157">
            <w:pPr>
              <w:rPr>
                <w:rFonts w:ascii="Aptos" w:hAnsi="Aptos"/>
              </w:rPr>
            </w:pPr>
            <w:r w:rsidRPr="00201800">
              <w:rPr>
                <w:rFonts w:ascii="Aptos" w:hAnsi="Aptos"/>
              </w:rPr>
              <w:t>Standard – non-RHL</w:t>
            </w:r>
          </w:p>
        </w:tc>
        <w:tc>
          <w:tcPr>
            <w:tcW w:w="0" w:type="auto"/>
            <w:tcBorders>
              <w:top w:val="single" w:sz="6" w:space="0" w:color="E6E6E6"/>
              <w:left w:val="single" w:sz="6" w:space="0" w:color="E6E6E6"/>
              <w:bottom w:val="single" w:sz="6" w:space="0" w:color="E6E6E6"/>
              <w:right w:val="single" w:sz="6" w:space="0" w:color="E6E6E6"/>
            </w:tcBorders>
            <w:hideMark/>
          </w:tcPr>
          <w:p w14:paraId="3FA3A5E8" w14:textId="37B909B6" w:rsidR="00450157" w:rsidRPr="00450157" w:rsidRDefault="00450157" w:rsidP="00450157">
            <w:pPr>
              <w:rPr>
                <w:rFonts w:ascii="Aptos" w:hAnsi="Aptos"/>
              </w:rPr>
            </w:pPr>
            <w:r w:rsidRPr="00201800">
              <w:rPr>
                <w:rFonts w:ascii="Aptos" w:hAnsi="Aptos"/>
              </w:rPr>
              <w:t>£51,000 to £499,999</w:t>
            </w:r>
          </w:p>
        </w:tc>
        <w:tc>
          <w:tcPr>
            <w:tcW w:w="0" w:type="auto"/>
            <w:tcBorders>
              <w:top w:val="single" w:sz="6" w:space="0" w:color="E6E6E6"/>
              <w:left w:val="single" w:sz="6" w:space="0" w:color="E6E6E6"/>
              <w:bottom w:val="single" w:sz="6" w:space="0" w:color="E6E6E6"/>
              <w:right w:val="single" w:sz="6" w:space="0" w:color="E6E6E6"/>
            </w:tcBorders>
            <w:hideMark/>
          </w:tcPr>
          <w:p w14:paraId="04207A85" w14:textId="6F0D42E7" w:rsidR="00450157" w:rsidRPr="00450157" w:rsidRDefault="00450157" w:rsidP="00450157">
            <w:pPr>
              <w:rPr>
                <w:rFonts w:ascii="Aptos" w:hAnsi="Aptos"/>
              </w:rPr>
            </w:pPr>
            <w:r w:rsidRPr="00201800">
              <w:rPr>
                <w:rFonts w:ascii="Aptos" w:hAnsi="Aptos"/>
              </w:rPr>
              <w:t>4</w:t>
            </w:r>
            <w:r w:rsidR="002736FC">
              <w:rPr>
                <w:rFonts w:ascii="Aptos" w:hAnsi="Aptos"/>
              </w:rPr>
              <w:t>8.0</w:t>
            </w:r>
            <w:r w:rsidRPr="00201800">
              <w:rPr>
                <w:rFonts w:ascii="Aptos" w:hAnsi="Aptos"/>
              </w:rPr>
              <w:t>p</w:t>
            </w:r>
          </w:p>
        </w:tc>
      </w:tr>
      <w:tr w:rsidR="002736FC" w:rsidRPr="00450157" w14:paraId="7604BE4B" w14:textId="77777777" w:rsidTr="00E705E2">
        <w:trPr>
          <w:tblCellSpacing w:w="15" w:type="dxa"/>
        </w:trPr>
        <w:tc>
          <w:tcPr>
            <w:tcW w:w="0" w:type="auto"/>
            <w:tcBorders>
              <w:top w:val="single" w:sz="6" w:space="0" w:color="E6E6E6"/>
              <w:left w:val="single" w:sz="6" w:space="0" w:color="E6E6E6"/>
              <w:bottom w:val="single" w:sz="6" w:space="0" w:color="E6E6E6"/>
              <w:right w:val="single" w:sz="6" w:space="0" w:color="E6E6E6"/>
            </w:tcBorders>
          </w:tcPr>
          <w:p w14:paraId="791D799D" w14:textId="12D4F467" w:rsidR="002736FC" w:rsidRPr="00201800" w:rsidRDefault="002736FC" w:rsidP="00450157">
            <w:pPr>
              <w:rPr>
                <w:rFonts w:ascii="Aptos" w:hAnsi="Aptos"/>
              </w:rPr>
            </w:pPr>
            <w:r>
              <w:rPr>
                <w:rFonts w:ascii="Aptos" w:hAnsi="Aptos"/>
              </w:rPr>
              <w:t>High Value</w:t>
            </w:r>
            <w:r w:rsidR="00F56BC3">
              <w:rPr>
                <w:rFonts w:ascii="Aptos" w:hAnsi="Aptos"/>
              </w:rPr>
              <w:t>/Large Property (all properties)</w:t>
            </w:r>
          </w:p>
        </w:tc>
        <w:tc>
          <w:tcPr>
            <w:tcW w:w="0" w:type="auto"/>
            <w:tcBorders>
              <w:top w:val="single" w:sz="6" w:space="0" w:color="E6E6E6"/>
              <w:left w:val="single" w:sz="6" w:space="0" w:color="E6E6E6"/>
              <w:bottom w:val="single" w:sz="6" w:space="0" w:color="E6E6E6"/>
              <w:right w:val="single" w:sz="6" w:space="0" w:color="E6E6E6"/>
            </w:tcBorders>
          </w:tcPr>
          <w:p w14:paraId="7ACF65E8" w14:textId="10E80352" w:rsidR="002736FC" w:rsidRPr="00201800" w:rsidRDefault="002736FC" w:rsidP="00450157">
            <w:pPr>
              <w:rPr>
                <w:rFonts w:ascii="Aptos" w:hAnsi="Aptos"/>
              </w:rPr>
            </w:pPr>
            <w:r>
              <w:rPr>
                <w:rFonts w:ascii="Aptos" w:hAnsi="Aptos"/>
              </w:rPr>
              <w:t>£500,000 and above</w:t>
            </w:r>
          </w:p>
        </w:tc>
        <w:tc>
          <w:tcPr>
            <w:tcW w:w="0" w:type="auto"/>
            <w:tcBorders>
              <w:top w:val="single" w:sz="6" w:space="0" w:color="E6E6E6"/>
              <w:left w:val="single" w:sz="6" w:space="0" w:color="E6E6E6"/>
              <w:bottom w:val="single" w:sz="6" w:space="0" w:color="E6E6E6"/>
              <w:right w:val="single" w:sz="6" w:space="0" w:color="E6E6E6"/>
            </w:tcBorders>
          </w:tcPr>
          <w:p w14:paraId="01856873" w14:textId="231CF3F8" w:rsidR="002736FC" w:rsidRPr="00201800" w:rsidRDefault="002736FC" w:rsidP="00450157">
            <w:pPr>
              <w:rPr>
                <w:rFonts w:ascii="Aptos" w:hAnsi="Aptos"/>
              </w:rPr>
            </w:pPr>
            <w:r>
              <w:rPr>
                <w:rFonts w:ascii="Aptos" w:hAnsi="Aptos"/>
              </w:rPr>
              <w:t>£50.8p</w:t>
            </w:r>
          </w:p>
        </w:tc>
      </w:tr>
    </w:tbl>
    <w:p w14:paraId="3B784366" w14:textId="77777777" w:rsidR="00450157" w:rsidRPr="00201800" w:rsidRDefault="00450157" w:rsidP="00450157">
      <w:pPr>
        <w:rPr>
          <w:rFonts w:ascii="Aptos" w:hAnsi="Aptos"/>
        </w:rPr>
      </w:pPr>
    </w:p>
    <w:p w14:paraId="0A8C0F49" w14:textId="3F85EA36" w:rsidR="00450157" w:rsidRPr="00450157" w:rsidRDefault="00450157" w:rsidP="00450157">
      <w:pPr>
        <w:rPr>
          <w:rFonts w:ascii="Aptos" w:hAnsi="Aptos"/>
        </w:rPr>
      </w:pPr>
      <w:r w:rsidRPr="00450157">
        <w:rPr>
          <w:rFonts w:ascii="Aptos" w:hAnsi="Aptos"/>
        </w:rPr>
        <w:lastRenderedPageBreak/>
        <w:t>Tameside Council will determine eligibility for the R</w:t>
      </w:r>
      <w:r w:rsidRPr="00201800">
        <w:rPr>
          <w:rFonts w:ascii="Aptos" w:hAnsi="Aptos"/>
        </w:rPr>
        <w:t>etail, Hospitality and Leisure (R</w:t>
      </w:r>
      <w:r w:rsidRPr="00450157">
        <w:rPr>
          <w:rFonts w:ascii="Aptos" w:hAnsi="Aptos"/>
        </w:rPr>
        <w:t>HL</w:t>
      </w:r>
      <w:r w:rsidRPr="00201800">
        <w:rPr>
          <w:rFonts w:ascii="Aptos" w:hAnsi="Aptos"/>
        </w:rPr>
        <w:t>)</w:t>
      </w:r>
      <w:r w:rsidRPr="00450157">
        <w:rPr>
          <w:rFonts w:ascii="Aptos" w:hAnsi="Aptos"/>
        </w:rPr>
        <w:t xml:space="preserve"> categories in line with government guidance.</w:t>
      </w:r>
      <w:r w:rsidR="00E24DD6">
        <w:rPr>
          <w:rFonts w:ascii="Aptos" w:hAnsi="Aptos"/>
        </w:rPr>
        <w:t xml:space="preserve"> </w:t>
      </w:r>
    </w:p>
    <w:p w14:paraId="3A331798" w14:textId="77777777" w:rsidR="00450157" w:rsidRPr="00450157" w:rsidRDefault="00E24DD6" w:rsidP="00450157">
      <w:pPr>
        <w:rPr>
          <w:rFonts w:ascii="Aptos" w:hAnsi="Aptos"/>
        </w:rPr>
      </w:pPr>
      <w:r>
        <w:rPr>
          <w:rFonts w:ascii="Aptos" w:hAnsi="Aptos"/>
        </w:rPr>
        <w:pict w14:anchorId="4732DEE2">
          <v:rect id="_x0000_i1027" style="width:0;height:1.5pt" o:hralign="center" o:hrstd="t" o:hr="t" fillcolor="#a0a0a0" stroked="f"/>
        </w:pict>
      </w:r>
    </w:p>
    <w:p w14:paraId="551D0546" w14:textId="77777777" w:rsidR="00450157" w:rsidRPr="00450157" w:rsidRDefault="00450157" w:rsidP="00450157">
      <w:pPr>
        <w:rPr>
          <w:rFonts w:ascii="Aptos" w:hAnsi="Aptos"/>
          <w:b/>
          <w:bCs/>
        </w:rPr>
      </w:pPr>
      <w:r w:rsidRPr="00450157">
        <w:rPr>
          <w:rFonts w:ascii="Aptos" w:hAnsi="Aptos"/>
          <w:b/>
          <w:bCs/>
        </w:rPr>
        <w:t>4. What is Transitional Relief?</w:t>
      </w:r>
    </w:p>
    <w:p w14:paraId="55602D37" w14:textId="3376FE15" w:rsidR="00450157" w:rsidRPr="00201800" w:rsidRDefault="00450157" w:rsidP="00450157">
      <w:pPr>
        <w:spacing w:after="0"/>
        <w:jc w:val="both"/>
        <w:rPr>
          <w:rFonts w:ascii="Aptos" w:hAnsi="Aptos"/>
        </w:rPr>
      </w:pPr>
      <w:r w:rsidRPr="00201800">
        <w:rPr>
          <w:rFonts w:ascii="Aptos" w:hAnsi="Aptos"/>
        </w:rPr>
        <w:t xml:space="preserve">The Transitional Support scheme supports ratepayers who are facing </w:t>
      </w:r>
      <w:proofErr w:type="gramStart"/>
      <w:r w:rsidRPr="00201800">
        <w:rPr>
          <w:rFonts w:ascii="Aptos" w:hAnsi="Aptos"/>
        </w:rPr>
        <w:t>a large increase</w:t>
      </w:r>
      <w:proofErr w:type="gramEnd"/>
      <w:r w:rsidRPr="00201800">
        <w:rPr>
          <w:rFonts w:ascii="Aptos" w:hAnsi="Aptos"/>
        </w:rPr>
        <w:t xml:space="preserve"> in their Business Rates bill. </w:t>
      </w:r>
      <w:r w:rsidRPr="00450157">
        <w:rPr>
          <w:rFonts w:ascii="Aptos" w:hAnsi="Aptos"/>
        </w:rPr>
        <w:t xml:space="preserve">The </w:t>
      </w:r>
      <w:r w:rsidRPr="00201800">
        <w:rPr>
          <w:rFonts w:ascii="Aptos" w:hAnsi="Aptos"/>
        </w:rPr>
        <w:t xml:space="preserve">scheme has been </w:t>
      </w:r>
      <w:r w:rsidRPr="00450157">
        <w:rPr>
          <w:rFonts w:ascii="Aptos" w:hAnsi="Aptos"/>
        </w:rPr>
        <w:t>redesigned</w:t>
      </w:r>
      <w:r w:rsidRPr="00201800">
        <w:rPr>
          <w:rFonts w:ascii="Aptos" w:hAnsi="Aptos"/>
        </w:rPr>
        <w:t xml:space="preserve"> and</w:t>
      </w:r>
      <w:r w:rsidRPr="00450157">
        <w:rPr>
          <w:rFonts w:ascii="Aptos" w:hAnsi="Aptos"/>
        </w:rPr>
        <w:t xml:space="preserve"> limits annual increases for the period </w:t>
      </w:r>
      <w:r w:rsidRPr="00450157">
        <w:rPr>
          <w:rFonts w:ascii="Aptos" w:hAnsi="Aptos"/>
          <w:b/>
          <w:bCs/>
        </w:rPr>
        <w:t>1 April 2026 to 31 March 2029</w:t>
      </w:r>
      <w:r w:rsidRPr="00450157">
        <w:rPr>
          <w:rFonts w:ascii="Aptos" w:hAnsi="Aptos"/>
        </w:rPr>
        <w:t>.</w:t>
      </w:r>
    </w:p>
    <w:p w14:paraId="109FA218" w14:textId="77777777" w:rsidR="00450157" w:rsidRPr="00450157" w:rsidRDefault="00450157" w:rsidP="00450157">
      <w:pPr>
        <w:spacing w:after="0"/>
        <w:jc w:val="both"/>
        <w:rPr>
          <w:rFonts w:ascii="Aptos" w:hAnsi="Aptos"/>
        </w:rPr>
      </w:pPr>
    </w:p>
    <w:p w14:paraId="65B36833" w14:textId="77777777" w:rsidR="00450157" w:rsidRPr="00450157" w:rsidRDefault="00450157" w:rsidP="00450157">
      <w:pPr>
        <w:rPr>
          <w:rFonts w:ascii="Aptos" w:hAnsi="Aptos"/>
          <w:b/>
          <w:bCs/>
        </w:rPr>
      </w:pPr>
      <w:r w:rsidRPr="00450157">
        <w:rPr>
          <w:rFonts w:ascii="Aptos" w:hAnsi="Aptos"/>
          <w:b/>
          <w:bCs/>
        </w:rPr>
        <w:t>Annual Caps on Increases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0"/>
        <w:gridCol w:w="561"/>
        <w:gridCol w:w="1495"/>
        <w:gridCol w:w="1510"/>
      </w:tblGrid>
      <w:tr w:rsidR="00450157" w:rsidRPr="00450157" w14:paraId="4621912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EB168D6" w14:textId="77777777" w:rsidR="00450157" w:rsidRPr="00450157" w:rsidRDefault="00450157" w:rsidP="00450157">
            <w:pPr>
              <w:rPr>
                <w:rFonts w:ascii="Aptos" w:hAnsi="Aptos"/>
                <w:b/>
                <w:bCs/>
              </w:rPr>
            </w:pPr>
            <w:r w:rsidRPr="00450157">
              <w:rPr>
                <w:rFonts w:ascii="Aptos" w:hAnsi="Aptos"/>
                <w:b/>
                <w:bCs/>
              </w:rPr>
              <w:t>Rateable Value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0F9A54" w14:textId="77777777" w:rsidR="00450157" w:rsidRPr="00450157" w:rsidRDefault="00450157" w:rsidP="00450157">
            <w:pPr>
              <w:rPr>
                <w:rFonts w:ascii="Aptos" w:hAnsi="Aptos"/>
                <w:b/>
                <w:bCs/>
              </w:rPr>
            </w:pPr>
            <w:r w:rsidRPr="00450157">
              <w:rPr>
                <w:rFonts w:ascii="Aptos" w:hAnsi="Aptos"/>
                <w:b/>
                <w:bCs/>
              </w:rPr>
              <w:t>2026</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A07862" w14:textId="77777777" w:rsidR="00450157" w:rsidRPr="00450157" w:rsidRDefault="00450157" w:rsidP="00450157">
            <w:pPr>
              <w:rPr>
                <w:rFonts w:ascii="Aptos" w:hAnsi="Aptos"/>
                <w:b/>
                <w:bCs/>
              </w:rPr>
            </w:pPr>
            <w:r w:rsidRPr="00450157">
              <w:rPr>
                <w:rFonts w:ascii="Aptos" w:hAnsi="Aptos"/>
                <w:b/>
                <w:bCs/>
              </w:rPr>
              <w:t>2027</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33728B6" w14:textId="77777777" w:rsidR="00450157" w:rsidRPr="00450157" w:rsidRDefault="00450157" w:rsidP="00450157">
            <w:pPr>
              <w:rPr>
                <w:rFonts w:ascii="Aptos" w:hAnsi="Aptos"/>
                <w:b/>
                <w:bCs/>
              </w:rPr>
            </w:pPr>
            <w:r w:rsidRPr="00450157">
              <w:rPr>
                <w:rFonts w:ascii="Aptos" w:hAnsi="Aptos"/>
                <w:b/>
                <w:bCs/>
              </w:rPr>
              <w:t>2028</w:t>
            </w:r>
          </w:p>
        </w:tc>
      </w:tr>
      <w:tr w:rsidR="00450157" w:rsidRPr="00450157" w14:paraId="65F2EB4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0CB5AFE" w14:textId="77777777" w:rsidR="00450157" w:rsidRPr="00450157" w:rsidRDefault="00450157" w:rsidP="00450157">
            <w:pPr>
              <w:rPr>
                <w:rFonts w:ascii="Aptos" w:hAnsi="Aptos"/>
              </w:rPr>
            </w:pPr>
            <w:r w:rsidRPr="00450157">
              <w:rPr>
                <w:rFonts w:ascii="Aptos" w:hAnsi="Aptos"/>
              </w:rPr>
              <w:t>Up to £20,000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6E8E79" w14:textId="77777777" w:rsidR="00450157" w:rsidRPr="00450157" w:rsidRDefault="00450157" w:rsidP="00450157">
            <w:pPr>
              <w:rPr>
                <w:rFonts w:ascii="Aptos" w:hAnsi="Aptos"/>
              </w:rPr>
            </w:pPr>
            <w:r w:rsidRPr="00450157">
              <w:rPr>
                <w:rFonts w:ascii="Aptos" w:hAnsi="Aptos"/>
              </w:rPr>
              <w:t>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5CADC0" w14:textId="77777777" w:rsidR="00450157" w:rsidRPr="00450157" w:rsidRDefault="00450157" w:rsidP="00450157">
            <w:pPr>
              <w:rPr>
                <w:rFonts w:ascii="Aptos" w:hAnsi="Aptos"/>
              </w:rPr>
            </w:pPr>
            <w:proofErr w:type="gramStart"/>
            <w:r w:rsidRPr="00450157">
              <w:rPr>
                <w:rFonts w:ascii="Aptos" w:hAnsi="Aptos"/>
              </w:rPr>
              <w:t>10%</w:t>
            </w:r>
            <w:proofErr w:type="gramEnd"/>
            <w:r w:rsidRPr="00450157">
              <w:rPr>
                <w:rFonts w:ascii="Aptos" w:hAnsi="Aptos"/>
              </w:rPr>
              <w:t xml:space="preserve"> + inflation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82408A" w14:textId="77777777" w:rsidR="00450157" w:rsidRPr="00450157" w:rsidRDefault="00450157" w:rsidP="00450157">
            <w:pPr>
              <w:rPr>
                <w:rFonts w:ascii="Aptos" w:hAnsi="Aptos"/>
              </w:rPr>
            </w:pPr>
            <w:proofErr w:type="gramStart"/>
            <w:r w:rsidRPr="00450157">
              <w:rPr>
                <w:rFonts w:ascii="Aptos" w:hAnsi="Aptos"/>
              </w:rPr>
              <w:t>25%</w:t>
            </w:r>
            <w:proofErr w:type="gramEnd"/>
            <w:r w:rsidRPr="00450157">
              <w:rPr>
                <w:rFonts w:ascii="Aptos" w:hAnsi="Aptos"/>
              </w:rPr>
              <w:t xml:space="preserve"> + inflation</w:t>
            </w:r>
          </w:p>
        </w:tc>
      </w:tr>
      <w:tr w:rsidR="00450157" w:rsidRPr="00450157" w14:paraId="5AFE924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3385E9B" w14:textId="77777777" w:rsidR="00450157" w:rsidRPr="00450157" w:rsidRDefault="00450157" w:rsidP="00450157">
            <w:pPr>
              <w:rPr>
                <w:rFonts w:ascii="Aptos" w:hAnsi="Aptos"/>
              </w:rPr>
            </w:pPr>
            <w:r w:rsidRPr="00450157">
              <w:rPr>
                <w:rFonts w:ascii="Aptos" w:hAnsi="Aptos"/>
              </w:rPr>
              <w:t>£20,001–£100,000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921E0D" w14:textId="77777777" w:rsidR="00450157" w:rsidRPr="00450157" w:rsidRDefault="00450157" w:rsidP="00450157">
            <w:pPr>
              <w:rPr>
                <w:rFonts w:ascii="Aptos" w:hAnsi="Aptos"/>
              </w:rPr>
            </w:pPr>
            <w:r w:rsidRPr="00450157">
              <w:rPr>
                <w:rFonts w:ascii="Aptos" w:hAnsi="Aptos"/>
              </w:rPr>
              <w:t>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97A5F9" w14:textId="77777777" w:rsidR="00450157" w:rsidRPr="00450157" w:rsidRDefault="00450157" w:rsidP="00450157">
            <w:pPr>
              <w:rPr>
                <w:rFonts w:ascii="Aptos" w:hAnsi="Aptos"/>
              </w:rPr>
            </w:pPr>
            <w:proofErr w:type="gramStart"/>
            <w:r w:rsidRPr="00450157">
              <w:rPr>
                <w:rFonts w:ascii="Aptos" w:hAnsi="Aptos"/>
              </w:rPr>
              <w:t>25%</w:t>
            </w:r>
            <w:proofErr w:type="gramEnd"/>
            <w:r w:rsidRPr="00450157">
              <w:rPr>
                <w:rFonts w:ascii="Aptos" w:hAnsi="Aptos"/>
              </w:rPr>
              <w:t xml:space="preserve"> + inflation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C725B7" w14:textId="77777777" w:rsidR="00450157" w:rsidRPr="00450157" w:rsidRDefault="00450157" w:rsidP="00450157">
            <w:pPr>
              <w:rPr>
                <w:rFonts w:ascii="Aptos" w:hAnsi="Aptos"/>
              </w:rPr>
            </w:pPr>
            <w:proofErr w:type="gramStart"/>
            <w:r w:rsidRPr="00450157">
              <w:rPr>
                <w:rFonts w:ascii="Aptos" w:hAnsi="Aptos"/>
              </w:rPr>
              <w:t>40%</w:t>
            </w:r>
            <w:proofErr w:type="gramEnd"/>
            <w:r w:rsidRPr="00450157">
              <w:rPr>
                <w:rFonts w:ascii="Aptos" w:hAnsi="Aptos"/>
              </w:rPr>
              <w:t xml:space="preserve"> + inflation</w:t>
            </w:r>
          </w:p>
        </w:tc>
      </w:tr>
      <w:tr w:rsidR="00450157" w:rsidRPr="00450157" w14:paraId="4E79320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33F9658" w14:textId="77777777" w:rsidR="00450157" w:rsidRPr="00450157" w:rsidRDefault="00450157" w:rsidP="00450157">
            <w:pPr>
              <w:rPr>
                <w:rFonts w:ascii="Aptos" w:hAnsi="Aptos"/>
              </w:rPr>
            </w:pPr>
            <w:r w:rsidRPr="00450157">
              <w:rPr>
                <w:rFonts w:ascii="Aptos" w:hAnsi="Aptos"/>
              </w:rPr>
              <w:t>Over £100,000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77B044" w14:textId="77777777" w:rsidR="00450157" w:rsidRPr="00450157" w:rsidRDefault="00450157" w:rsidP="00450157">
            <w:pPr>
              <w:rPr>
                <w:rFonts w:ascii="Aptos" w:hAnsi="Aptos"/>
              </w:rPr>
            </w:pPr>
            <w:r w:rsidRPr="00450157">
              <w:rPr>
                <w:rFonts w:ascii="Aptos" w:hAnsi="Aptos"/>
              </w:rPr>
              <w:t>30%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B21C1D" w14:textId="77777777" w:rsidR="00450157" w:rsidRPr="00450157" w:rsidRDefault="00450157" w:rsidP="00450157">
            <w:pPr>
              <w:rPr>
                <w:rFonts w:ascii="Aptos" w:hAnsi="Aptos"/>
              </w:rPr>
            </w:pPr>
            <w:proofErr w:type="gramStart"/>
            <w:r w:rsidRPr="00450157">
              <w:rPr>
                <w:rFonts w:ascii="Aptos" w:hAnsi="Aptos"/>
              </w:rPr>
              <w:t>25%</w:t>
            </w:r>
            <w:proofErr w:type="gramEnd"/>
            <w:r w:rsidRPr="00450157">
              <w:rPr>
                <w:rFonts w:ascii="Aptos" w:hAnsi="Aptos"/>
              </w:rPr>
              <w:t xml:space="preserve"> + inflation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ED3E3A" w14:textId="77777777" w:rsidR="00450157" w:rsidRPr="00450157" w:rsidRDefault="00450157" w:rsidP="00450157">
            <w:pPr>
              <w:rPr>
                <w:rFonts w:ascii="Aptos" w:hAnsi="Aptos"/>
              </w:rPr>
            </w:pPr>
            <w:proofErr w:type="gramStart"/>
            <w:r w:rsidRPr="00450157">
              <w:rPr>
                <w:rFonts w:ascii="Aptos" w:hAnsi="Aptos"/>
              </w:rPr>
              <w:t>25%</w:t>
            </w:r>
            <w:proofErr w:type="gramEnd"/>
            <w:r w:rsidRPr="00450157">
              <w:rPr>
                <w:rFonts w:ascii="Aptos" w:hAnsi="Aptos"/>
              </w:rPr>
              <w:t xml:space="preserve"> + inflation</w:t>
            </w:r>
          </w:p>
        </w:tc>
      </w:tr>
    </w:tbl>
    <w:p w14:paraId="64FB2892" w14:textId="77777777" w:rsidR="00450157" w:rsidRPr="00201800" w:rsidRDefault="00450157" w:rsidP="00450157">
      <w:pPr>
        <w:rPr>
          <w:rFonts w:ascii="Aptos" w:hAnsi="Aptos"/>
        </w:rPr>
      </w:pPr>
    </w:p>
    <w:p w14:paraId="1A811328" w14:textId="5999310A" w:rsidR="00450157" w:rsidRPr="00201800" w:rsidRDefault="00450157" w:rsidP="00450157">
      <w:pPr>
        <w:rPr>
          <w:rFonts w:ascii="Aptos" w:hAnsi="Aptos"/>
        </w:rPr>
      </w:pPr>
      <w:r w:rsidRPr="00450157">
        <w:rPr>
          <w:rFonts w:ascii="Aptos" w:hAnsi="Aptos"/>
        </w:rPr>
        <w:t>A 1p supplement will temporarily apply in 2026/2027 for ratepayers who do not qualify for Transitional Relief or Supporting Small Business Relief.</w:t>
      </w:r>
    </w:p>
    <w:p w14:paraId="18AC1AF6" w14:textId="04801632" w:rsidR="00450157" w:rsidRPr="00201800" w:rsidRDefault="00450157" w:rsidP="00450157">
      <w:pPr>
        <w:spacing w:after="0"/>
        <w:jc w:val="both"/>
        <w:rPr>
          <w:rFonts w:ascii="Aptos" w:hAnsi="Aptos"/>
        </w:rPr>
      </w:pPr>
      <w:r w:rsidRPr="00201800">
        <w:rPr>
          <w:rFonts w:ascii="Aptos" w:hAnsi="Aptos"/>
        </w:rPr>
        <w:t xml:space="preserve">Find out more about Transitional Relief, by clicking here </w:t>
      </w:r>
      <w:hyperlink r:id="rId26" w:history="1">
        <w:r w:rsidRPr="00201800">
          <w:rPr>
            <w:rStyle w:val="Hyperlink"/>
            <w:rFonts w:ascii="Aptos" w:hAnsi="Aptos"/>
          </w:rPr>
          <w:t>Business rates relief: Transitional relief - GOV.UK</w:t>
        </w:r>
      </w:hyperlink>
    </w:p>
    <w:p w14:paraId="1DFC5038" w14:textId="77777777" w:rsidR="00450157" w:rsidRPr="00450157" w:rsidRDefault="00450157" w:rsidP="00450157">
      <w:pPr>
        <w:rPr>
          <w:rFonts w:ascii="Aptos" w:hAnsi="Aptos"/>
        </w:rPr>
      </w:pPr>
    </w:p>
    <w:p w14:paraId="64C8AC7D" w14:textId="77777777" w:rsidR="00450157" w:rsidRPr="00450157" w:rsidRDefault="00E24DD6" w:rsidP="00450157">
      <w:pPr>
        <w:rPr>
          <w:rFonts w:ascii="Aptos" w:hAnsi="Aptos"/>
        </w:rPr>
      </w:pPr>
      <w:r>
        <w:rPr>
          <w:rFonts w:ascii="Aptos" w:hAnsi="Aptos"/>
        </w:rPr>
        <w:pict w14:anchorId="059D540E">
          <v:rect id="_x0000_i1028" style="width:0;height:1.5pt" o:hralign="center" o:hrstd="t" o:hr="t" fillcolor="#a0a0a0" stroked="f"/>
        </w:pict>
      </w:r>
    </w:p>
    <w:p w14:paraId="018E11C7" w14:textId="77777777" w:rsidR="00450157" w:rsidRPr="00450157" w:rsidRDefault="00450157" w:rsidP="00450157">
      <w:pPr>
        <w:rPr>
          <w:rFonts w:ascii="Aptos" w:hAnsi="Aptos"/>
          <w:b/>
          <w:bCs/>
        </w:rPr>
      </w:pPr>
      <w:r w:rsidRPr="00450157">
        <w:rPr>
          <w:rFonts w:ascii="Aptos" w:hAnsi="Aptos"/>
          <w:b/>
          <w:bCs/>
        </w:rPr>
        <w:t>5. What other reliefs may I be entitled to?</w:t>
      </w:r>
    </w:p>
    <w:p w14:paraId="424CB504" w14:textId="77777777" w:rsidR="00450157" w:rsidRPr="00450157" w:rsidRDefault="00450157" w:rsidP="00450157">
      <w:pPr>
        <w:rPr>
          <w:rFonts w:ascii="Aptos" w:hAnsi="Aptos"/>
        </w:rPr>
      </w:pPr>
      <w:r w:rsidRPr="00450157">
        <w:rPr>
          <w:rFonts w:ascii="Aptos" w:hAnsi="Aptos"/>
        </w:rPr>
        <w:t>The following reliefs may apply depending on your circumstances:</w:t>
      </w:r>
    </w:p>
    <w:p w14:paraId="13C93D5D" w14:textId="77777777" w:rsidR="00450157" w:rsidRPr="00450157" w:rsidRDefault="00450157" w:rsidP="00450157">
      <w:pPr>
        <w:rPr>
          <w:rFonts w:ascii="Aptos" w:hAnsi="Aptos"/>
          <w:b/>
          <w:bCs/>
        </w:rPr>
      </w:pPr>
      <w:r w:rsidRPr="00450157">
        <w:rPr>
          <w:rFonts w:ascii="Aptos" w:hAnsi="Aptos"/>
          <w:b/>
          <w:bCs/>
        </w:rPr>
        <w:t>Small Business Rate Relief (SBRR)</w:t>
      </w:r>
    </w:p>
    <w:p w14:paraId="2A43CEBC" w14:textId="77777777" w:rsidR="00450157" w:rsidRPr="00450157" w:rsidRDefault="00450157" w:rsidP="00450157">
      <w:pPr>
        <w:rPr>
          <w:rFonts w:ascii="Aptos" w:hAnsi="Aptos"/>
        </w:rPr>
      </w:pPr>
      <w:r w:rsidRPr="00450157">
        <w:rPr>
          <w:rFonts w:ascii="Aptos" w:hAnsi="Aptos"/>
        </w:rPr>
        <w:t>Properties with a rateable value:</w:t>
      </w:r>
      <w:r w:rsidRPr="00450157">
        <w:rPr>
          <w:rFonts w:ascii="Aptos" w:hAnsi="Aptos"/>
        </w:rPr>
        <w:br/>
        <w:t xml:space="preserve">• </w:t>
      </w:r>
      <w:r w:rsidRPr="00450157">
        <w:rPr>
          <w:rFonts w:ascii="Aptos" w:hAnsi="Aptos"/>
          <w:b/>
          <w:bCs/>
        </w:rPr>
        <w:t>≤ £12,000</w:t>
      </w:r>
      <w:r w:rsidRPr="00450157">
        <w:rPr>
          <w:rFonts w:ascii="Aptos" w:hAnsi="Aptos"/>
        </w:rPr>
        <w:t>: 100% relief</w:t>
      </w:r>
      <w:r w:rsidRPr="00450157">
        <w:rPr>
          <w:rFonts w:ascii="Aptos" w:hAnsi="Aptos"/>
        </w:rPr>
        <w:br/>
        <w:t xml:space="preserve">• </w:t>
      </w:r>
      <w:r w:rsidRPr="00450157">
        <w:rPr>
          <w:rFonts w:ascii="Aptos" w:hAnsi="Aptos"/>
          <w:b/>
          <w:bCs/>
        </w:rPr>
        <w:t>£12,001–£15,000</w:t>
      </w:r>
      <w:r w:rsidRPr="00450157">
        <w:rPr>
          <w:rFonts w:ascii="Aptos" w:hAnsi="Aptos"/>
        </w:rPr>
        <w:t>: tapered relief</w:t>
      </w:r>
      <w:r w:rsidRPr="00450157">
        <w:rPr>
          <w:rFonts w:ascii="Aptos" w:hAnsi="Aptos"/>
        </w:rPr>
        <w:br/>
        <w:t xml:space="preserve">From </w:t>
      </w:r>
      <w:r w:rsidRPr="00450157">
        <w:rPr>
          <w:rFonts w:ascii="Aptos" w:hAnsi="Aptos"/>
          <w:b/>
          <w:bCs/>
        </w:rPr>
        <w:t>1 April 2026</w:t>
      </w:r>
      <w:r w:rsidRPr="00450157">
        <w:rPr>
          <w:rFonts w:ascii="Aptos" w:hAnsi="Aptos"/>
        </w:rPr>
        <w:t xml:space="preserve">, businesses taking on a second property may retain SBRR for </w:t>
      </w:r>
      <w:r w:rsidRPr="00450157">
        <w:rPr>
          <w:rFonts w:ascii="Aptos" w:hAnsi="Aptos"/>
          <w:b/>
          <w:bCs/>
        </w:rPr>
        <w:t>three years</w:t>
      </w:r>
      <w:r w:rsidRPr="00450157">
        <w:rPr>
          <w:rFonts w:ascii="Aptos" w:hAnsi="Aptos"/>
        </w:rPr>
        <w:t xml:space="preserve"> (previously one year).</w:t>
      </w:r>
    </w:p>
    <w:p w14:paraId="065ED3BF" w14:textId="77777777" w:rsidR="00450157" w:rsidRPr="00450157" w:rsidRDefault="00450157" w:rsidP="00450157">
      <w:pPr>
        <w:rPr>
          <w:rFonts w:ascii="Aptos" w:hAnsi="Aptos"/>
          <w:b/>
          <w:bCs/>
        </w:rPr>
      </w:pPr>
      <w:r w:rsidRPr="00450157">
        <w:rPr>
          <w:rFonts w:ascii="Aptos" w:hAnsi="Aptos"/>
          <w:b/>
          <w:bCs/>
        </w:rPr>
        <w:t>Supporting Small Business Relief</w:t>
      </w:r>
    </w:p>
    <w:p w14:paraId="7EEE0ADE" w14:textId="77777777" w:rsidR="00450157" w:rsidRPr="00450157" w:rsidRDefault="00450157" w:rsidP="00450157">
      <w:pPr>
        <w:rPr>
          <w:rFonts w:ascii="Aptos" w:hAnsi="Aptos"/>
        </w:rPr>
      </w:pPr>
      <w:r w:rsidRPr="00450157">
        <w:rPr>
          <w:rFonts w:ascii="Aptos" w:hAnsi="Aptos"/>
        </w:rPr>
        <w:t>Available if your bill increases due to loss of:</w:t>
      </w:r>
      <w:r w:rsidRPr="00450157">
        <w:rPr>
          <w:rFonts w:ascii="Aptos" w:hAnsi="Aptos"/>
        </w:rPr>
        <w:br/>
        <w:t>• SBRR</w:t>
      </w:r>
      <w:r w:rsidRPr="00450157">
        <w:rPr>
          <w:rFonts w:ascii="Aptos" w:hAnsi="Aptos"/>
        </w:rPr>
        <w:br/>
        <w:t>• Retail, Hospitality &amp; Leisure Relief</w:t>
      </w:r>
      <w:r w:rsidRPr="00450157">
        <w:rPr>
          <w:rFonts w:ascii="Aptos" w:hAnsi="Aptos"/>
        </w:rPr>
        <w:br/>
        <w:t>• 2023 Supporting Small Business Relief</w:t>
      </w:r>
    </w:p>
    <w:p w14:paraId="0D23E79A" w14:textId="77777777" w:rsidR="00450157" w:rsidRPr="00450157" w:rsidRDefault="00450157" w:rsidP="00450157">
      <w:pPr>
        <w:rPr>
          <w:rFonts w:ascii="Aptos" w:hAnsi="Aptos"/>
        </w:rPr>
      </w:pPr>
      <w:r w:rsidRPr="00450157">
        <w:rPr>
          <w:rFonts w:ascii="Aptos" w:hAnsi="Aptos"/>
        </w:rPr>
        <w:t>Annual increases are capped at:</w:t>
      </w:r>
      <w:r w:rsidRPr="00450157">
        <w:rPr>
          <w:rFonts w:ascii="Aptos" w:hAnsi="Aptos"/>
        </w:rPr>
        <w:br/>
        <w:t xml:space="preserve">• Up to £20,000 </w:t>
      </w:r>
      <w:proofErr w:type="gramStart"/>
      <w:r w:rsidRPr="00450157">
        <w:rPr>
          <w:rFonts w:ascii="Aptos" w:hAnsi="Aptos"/>
        </w:rPr>
        <w:t>RV</w:t>
      </w:r>
      <w:proofErr w:type="gramEnd"/>
      <w:r w:rsidRPr="00450157">
        <w:rPr>
          <w:rFonts w:ascii="Aptos" w:hAnsi="Aptos"/>
        </w:rPr>
        <w:t xml:space="preserve">: </w:t>
      </w:r>
      <w:proofErr w:type="gramStart"/>
      <w:r w:rsidRPr="00450157">
        <w:rPr>
          <w:rFonts w:ascii="Aptos" w:hAnsi="Aptos"/>
        </w:rPr>
        <w:t>5</w:t>
      </w:r>
      <w:proofErr w:type="gramEnd"/>
      <w:r w:rsidRPr="00450157">
        <w:rPr>
          <w:rFonts w:ascii="Aptos" w:hAnsi="Aptos"/>
        </w:rPr>
        <w:t>%</w:t>
      </w:r>
      <w:r w:rsidRPr="00450157">
        <w:rPr>
          <w:rFonts w:ascii="Aptos" w:hAnsi="Aptos"/>
        </w:rPr>
        <w:br/>
        <w:t xml:space="preserve">• £20,001–£100,000 </w:t>
      </w:r>
      <w:proofErr w:type="gramStart"/>
      <w:r w:rsidRPr="00450157">
        <w:rPr>
          <w:rFonts w:ascii="Aptos" w:hAnsi="Aptos"/>
        </w:rPr>
        <w:t>RV</w:t>
      </w:r>
      <w:proofErr w:type="gramEnd"/>
      <w:r w:rsidRPr="00450157">
        <w:rPr>
          <w:rFonts w:ascii="Aptos" w:hAnsi="Aptos"/>
        </w:rPr>
        <w:t xml:space="preserve">: </w:t>
      </w:r>
      <w:proofErr w:type="gramStart"/>
      <w:r w:rsidRPr="00450157">
        <w:rPr>
          <w:rFonts w:ascii="Aptos" w:hAnsi="Aptos"/>
        </w:rPr>
        <w:t>15</w:t>
      </w:r>
      <w:proofErr w:type="gramEnd"/>
      <w:r w:rsidRPr="00450157">
        <w:rPr>
          <w:rFonts w:ascii="Aptos" w:hAnsi="Aptos"/>
        </w:rPr>
        <w:t>%</w:t>
      </w:r>
      <w:r w:rsidRPr="00450157">
        <w:rPr>
          <w:rFonts w:ascii="Aptos" w:hAnsi="Aptos"/>
        </w:rPr>
        <w:br/>
        <w:t>• Over £100,000 RV: 30%</w:t>
      </w:r>
      <w:r w:rsidRPr="00450157">
        <w:rPr>
          <w:rFonts w:ascii="Aptos" w:hAnsi="Aptos"/>
        </w:rPr>
        <w:br/>
        <w:t>or up to £800, whichever is higher.</w:t>
      </w:r>
    </w:p>
    <w:p w14:paraId="3578C9A6" w14:textId="77777777" w:rsidR="00450157" w:rsidRPr="00450157" w:rsidRDefault="00450157" w:rsidP="00450157">
      <w:pPr>
        <w:rPr>
          <w:rFonts w:ascii="Aptos" w:hAnsi="Aptos"/>
          <w:b/>
          <w:bCs/>
        </w:rPr>
      </w:pPr>
      <w:r w:rsidRPr="00450157">
        <w:rPr>
          <w:rFonts w:ascii="Aptos" w:hAnsi="Aptos"/>
          <w:b/>
          <w:bCs/>
        </w:rPr>
        <w:t>Electric Vehicle Charging Point Relief</w:t>
      </w:r>
    </w:p>
    <w:p w14:paraId="75DCC2D0" w14:textId="77777777" w:rsidR="00450157" w:rsidRPr="00450157" w:rsidRDefault="00450157" w:rsidP="00450157">
      <w:pPr>
        <w:rPr>
          <w:rFonts w:ascii="Aptos" w:hAnsi="Aptos"/>
        </w:rPr>
      </w:pPr>
      <w:r w:rsidRPr="00450157">
        <w:rPr>
          <w:rFonts w:ascii="Aptos" w:hAnsi="Aptos"/>
        </w:rPr>
        <w:t>Qualifying EV charging points and EV</w:t>
      </w:r>
      <w:r w:rsidRPr="00450157">
        <w:rPr>
          <w:rFonts w:ascii="Aptos" w:hAnsi="Aptos"/>
        </w:rPr>
        <w:noBreakHyphen/>
        <w:t xml:space="preserve">only forecourts receive </w:t>
      </w:r>
      <w:r w:rsidRPr="00450157">
        <w:rPr>
          <w:rFonts w:ascii="Aptos" w:hAnsi="Aptos"/>
          <w:b/>
          <w:bCs/>
        </w:rPr>
        <w:t>100% relief for 10 years</w:t>
      </w:r>
      <w:r w:rsidRPr="00450157">
        <w:rPr>
          <w:rFonts w:ascii="Aptos" w:hAnsi="Aptos"/>
        </w:rPr>
        <w:t>.</w:t>
      </w:r>
    </w:p>
    <w:p w14:paraId="312A99C7" w14:textId="77777777" w:rsidR="00450157" w:rsidRPr="00450157" w:rsidRDefault="00450157" w:rsidP="00450157">
      <w:pPr>
        <w:rPr>
          <w:rFonts w:ascii="Aptos" w:hAnsi="Aptos"/>
          <w:b/>
          <w:bCs/>
        </w:rPr>
      </w:pPr>
      <w:r w:rsidRPr="00450157">
        <w:rPr>
          <w:rFonts w:ascii="Aptos" w:hAnsi="Aptos"/>
          <w:b/>
          <w:bCs/>
        </w:rPr>
        <w:t>Pub &amp; Live Music Venues Relief</w:t>
      </w:r>
    </w:p>
    <w:p w14:paraId="4A5A36A4" w14:textId="77777777" w:rsidR="00450157" w:rsidRPr="00450157" w:rsidRDefault="00450157" w:rsidP="00450157">
      <w:pPr>
        <w:rPr>
          <w:rFonts w:ascii="Aptos" w:hAnsi="Aptos"/>
        </w:rPr>
      </w:pPr>
      <w:r w:rsidRPr="00450157">
        <w:rPr>
          <w:rFonts w:ascii="Aptos" w:hAnsi="Aptos"/>
        </w:rPr>
        <w:t xml:space="preserve">Eligible premises receive </w:t>
      </w:r>
      <w:r w:rsidRPr="00450157">
        <w:rPr>
          <w:rFonts w:ascii="Aptos" w:hAnsi="Aptos"/>
          <w:b/>
          <w:bCs/>
        </w:rPr>
        <w:t>15% relief in 2026/2027</w:t>
      </w:r>
      <w:r w:rsidRPr="00450157">
        <w:rPr>
          <w:rFonts w:ascii="Aptos" w:hAnsi="Aptos"/>
        </w:rPr>
        <w:t>, with bills frozen in real terms for a further two years.</w:t>
      </w:r>
    </w:p>
    <w:p w14:paraId="01EF1922" w14:textId="77777777" w:rsidR="00450157" w:rsidRPr="00450157" w:rsidRDefault="00450157" w:rsidP="00450157">
      <w:pPr>
        <w:rPr>
          <w:rFonts w:ascii="Aptos" w:hAnsi="Aptos"/>
        </w:rPr>
      </w:pPr>
      <w:r w:rsidRPr="00450157">
        <w:rPr>
          <w:rFonts w:ascii="Aptos" w:hAnsi="Aptos"/>
        </w:rPr>
        <w:t>Specific criteria apply for classification as a pub or live music venue.</w:t>
      </w:r>
    </w:p>
    <w:p w14:paraId="4CA3E1E0" w14:textId="77777777" w:rsidR="00450157" w:rsidRPr="00450157" w:rsidRDefault="00450157" w:rsidP="00450157">
      <w:pPr>
        <w:rPr>
          <w:rFonts w:ascii="Aptos" w:hAnsi="Aptos"/>
          <w:b/>
          <w:bCs/>
        </w:rPr>
      </w:pPr>
      <w:r w:rsidRPr="00450157">
        <w:rPr>
          <w:rFonts w:ascii="Aptos" w:hAnsi="Aptos"/>
          <w:b/>
          <w:bCs/>
        </w:rPr>
        <w:t>Charitable Relief</w:t>
      </w:r>
    </w:p>
    <w:p w14:paraId="461D34E1" w14:textId="77777777" w:rsidR="00450157" w:rsidRPr="00450157" w:rsidRDefault="00450157" w:rsidP="00450157">
      <w:pPr>
        <w:rPr>
          <w:rFonts w:ascii="Aptos" w:hAnsi="Aptos"/>
        </w:rPr>
      </w:pPr>
      <w:r w:rsidRPr="00450157">
        <w:rPr>
          <w:rFonts w:ascii="Aptos" w:hAnsi="Aptos"/>
        </w:rPr>
        <w:t xml:space="preserve">Registered charities and Community Amateur Sports Clubs receive </w:t>
      </w:r>
      <w:r w:rsidRPr="00450157">
        <w:rPr>
          <w:rFonts w:ascii="Aptos" w:hAnsi="Aptos"/>
          <w:b/>
          <w:bCs/>
        </w:rPr>
        <w:t>80% mandatory relief</w:t>
      </w:r>
      <w:r w:rsidRPr="00450157">
        <w:rPr>
          <w:rFonts w:ascii="Aptos" w:hAnsi="Aptos"/>
        </w:rPr>
        <w:t>. The Council may award up to an additional 20% discretionary “Top Up” for qualifying organisations.</w:t>
      </w:r>
    </w:p>
    <w:p w14:paraId="698278CC" w14:textId="77777777" w:rsidR="00450157" w:rsidRPr="00450157" w:rsidRDefault="00450157" w:rsidP="00450157">
      <w:pPr>
        <w:rPr>
          <w:rFonts w:ascii="Aptos" w:hAnsi="Aptos"/>
          <w:b/>
          <w:bCs/>
        </w:rPr>
      </w:pPr>
      <w:r w:rsidRPr="00450157">
        <w:rPr>
          <w:rFonts w:ascii="Aptos" w:hAnsi="Aptos"/>
          <w:b/>
          <w:bCs/>
        </w:rPr>
        <w:t>Discretionary Relief — Non</w:t>
      </w:r>
      <w:r w:rsidRPr="00450157">
        <w:rPr>
          <w:rFonts w:ascii="Aptos" w:hAnsi="Aptos"/>
          <w:b/>
          <w:bCs/>
        </w:rPr>
        <w:noBreakHyphen/>
        <w:t>Profit Organisations</w:t>
      </w:r>
    </w:p>
    <w:p w14:paraId="4D611AE0" w14:textId="653AF2AA" w:rsidR="00450157" w:rsidRPr="00450157" w:rsidRDefault="00450157" w:rsidP="00450157">
      <w:pPr>
        <w:rPr>
          <w:rFonts w:ascii="Aptos" w:hAnsi="Aptos"/>
        </w:rPr>
      </w:pPr>
      <w:r w:rsidRPr="00450157">
        <w:rPr>
          <w:rFonts w:ascii="Aptos" w:hAnsi="Aptos"/>
        </w:rPr>
        <w:t>Non</w:t>
      </w:r>
      <w:r w:rsidRPr="00450157">
        <w:rPr>
          <w:rFonts w:ascii="Aptos" w:hAnsi="Aptos"/>
        </w:rPr>
        <w:noBreakHyphen/>
        <w:t xml:space="preserve">profits and VCFS groups may receive up to </w:t>
      </w:r>
      <w:r w:rsidRPr="00450157">
        <w:rPr>
          <w:rFonts w:ascii="Aptos" w:hAnsi="Aptos"/>
          <w:b/>
          <w:bCs/>
        </w:rPr>
        <w:t>100% relief</w:t>
      </w:r>
      <w:r w:rsidRPr="00450157">
        <w:rPr>
          <w:rFonts w:ascii="Aptos" w:hAnsi="Aptos"/>
        </w:rPr>
        <w:t xml:space="preserve"> where the R</w:t>
      </w:r>
      <w:r w:rsidR="00F56BC3">
        <w:rPr>
          <w:rFonts w:ascii="Aptos" w:hAnsi="Aptos"/>
        </w:rPr>
        <w:t xml:space="preserve">ateable </w:t>
      </w:r>
      <w:r w:rsidRPr="00450157">
        <w:rPr>
          <w:rFonts w:ascii="Aptos" w:hAnsi="Aptos"/>
        </w:rPr>
        <w:t>V</w:t>
      </w:r>
      <w:r w:rsidR="00F56BC3">
        <w:rPr>
          <w:rFonts w:ascii="Aptos" w:hAnsi="Aptos"/>
        </w:rPr>
        <w:t>alue</w:t>
      </w:r>
      <w:r w:rsidRPr="00450157">
        <w:rPr>
          <w:rFonts w:ascii="Aptos" w:hAnsi="Aptos"/>
        </w:rPr>
        <w:t xml:space="preserve"> is </w:t>
      </w:r>
      <w:r w:rsidRPr="00450157">
        <w:rPr>
          <w:rFonts w:ascii="Aptos" w:hAnsi="Aptos"/>
          <w:b/>
          <w:bCs/>
        </w:rPr>
        <w:t>≤ £18,000</w:t>
      </w:r>
      <w:r w:rsidRPr="00450157">
        <w:rPr>
          <w:rFonts w:ascii="Aptos" w:hAnsi="Aptos"/>
        </w:rPr>
        <w:t xml:space="preserve"> and demonstrable benefit to Tameside residents is shown.</w:t>
      </w:r>
    </w:p>
    <w:p w14:paraId="2150EB61" w14:textId="77777777" w:rsidR="00450157" w:rsidRPr="00450157" w:rsidRDefault="00450157" w:rsidP="00450157">
      <w:pPr>
        <w:rPr>
          <w:rFonts w:ascii="Aptos" w:hAnsi="Aptos"/>
          <w:b/>
          <w:bCs/>
        </w:rPr>
      </w:pPr>
      <w:r w:rsidRPr="00450157">
        <w:rPr>
          <w:rFonts w:ascii="Aptos" w:hAnsi="Aptos"/>
          <w:b/>
          <w:bCs/>
        </w:rPr>
        <w:t>Hardship Relief</w:t>
      </w:r>
    </w:p>
    <w:p w14:paraId="3862A036" w14:textId="77777777" w:rsidR="00450157" w:rsidRPr="00450157" w:rsidRDefault="00450157" w:rsidP="00450157">
      <w:pPr>
        <w:rPr>
          <w:rFonts w:ascii="Aptos" w:hAnsi="Aptos"/>
        </w:rPr>
      </w:pPr>
      <w:r w:rsidRPr="00450157">
        <w:rPr>
          <w:rFonts w:ascii="Aptos" w:hAnsi="Aptos"/>
        </w:rPr>
        <w:t>Discretionary support for businesses experiencing unexpected and significant financial hardship.</w:t>
      </w:r>
    </w:p>
    <w:p w14:paraId="3AA90565" w14:textId="77777777" w:rsidR="00450157" w:rsidRPr="00450157" w:rsidRDefault="00450157" w:rsidP="00450157">
      <w:pPr>
        <w:rPr>
          <w:rFonts w:ascii="Aptos" w:hAnsi="Aptos"/>
          <w:b/>
          <w:bCs/>
        </w:rPr>
      </w:pPr>
      <w:r w:rsidRPr="00450157">
        <w:rPr>
          <w:rFonts w:ascii="Aptos" w:hAnsi="Aptos"/>
          <w:b/>
          <w:bCs/>
        </w:rPr>
        <w:t>Section 44A (Part</w:t>
      </w:r>
      <w:r w:rsidRPr="00450157">
        <w:rPr>
          <w:rFonts w:ascii="Aptos" w:hAnsi="Aptos"/>
          <w:b/>
          <w:bCs/>
        </w:rPr>
        <w:noBreakHyphen/>
        <w:t>Occupied) Relief</w:t>
      </w:r>
    </w:p>
    <w:p w14:paraId="0140BC00" w14:textId="77777777" w:rsidR="00450157" w:rsidRPr="00450157" w:rsidRDefault="00450157" w:rsidP="00450157">
      <w:pPr>
        <w:rPr>
          <w:rFonts w:ascii="Aptos" w:hAnsi="Aptos"/>
        </w:rPr>
      </w:pPr>
      <w:r w:rsidRPr="00450157">
        <w:rPr>
          <w:rFonts w:ascii="Aptos" w:hAnsi="Aptos"/>
        </w:rPr>
        <w:t>For properties temporarily part</w:t>
      </w:r>
      <w:r w:rsidRPr="00450157">
        <w:rPr>
          <w:rFonts w:ascii="Aptos" w:hAnsi="Aptos"/>
        </w:rPr>
        <w:noBreakHyphen/>
        <w:t>occupied. Requires a floor</w:t>
      </w:r>
      <w:r w:rsidRPr="00450157">
        <w:rPr>
          <w:rFonts w:ascii="Aptos" w:hAnsi="Aptos"/>
        </w:rPr>
        <w:noBreakHyphen/>
        <w:t>plan and inspection access.</w:t>
      </w:r>
    </w:p>
    <w:p w14:paraId="2B790A58" w14:textId="77777777" w:rsidR="00450157" w:rsidRPr="00450157" w:rsidRDefault="00450157" w:rsidP="00450157">
      <w:pPr>
        <w:rPr>
          <w:rFonts w:ascii="Aptos" w:hAnsi="Aptos"/>
        </w:rPr>
      </w:pPr>
      <w:r w:rsidRPr="00450157">
        <w:rPr>
          <w:rFonts w:ascii="Aptos" w:hAnsi="Aptos"/>
          <w:i/>
          <w:iCs/>
        </w:rPr>
        <w:t>Cannot be applied to pubs and licensed trade premises due to how their rateable values are calculated.</w:t>
      </w:r>
    </w:p>
    <w:p w14:paraId="5D8E8A3D" w14:textId="77777777" w:rsidR="00450157" w:rsidRPr="00450157" w:rsidRDefault="00E24DD6" w:rsidP="00450157">
      <w:pPr>
        <w:rPr>
          <w:rFonts w:ascii="Aptos" w:hAnsi="Aptos"/>
        </w:rPr>
      </w:pPr>
      <w:r>
        <w:rPr>
          <w:rFonts w:ascii="Aptos" w:hAnsi="Aptos"/>
        </w:rPr>
        <w:pict w14:anchorId="7FAE494A">
          <v:rect id="_x0000_i1029" style="width:0;height:1.5pt" o:hralign="center" o:hrstd="t" o:hr="t" fillcolor="#a0a0a0" stroked="f"/>
        </w:pict>
      </w:r>
    </w:p>
    <w:p w14:paraId="405A3B50" w14:textId="77777777" w:rsidR="00450157" w:rsidRPr="00450157" w:rsidRDefault="00450157" w:rsidP="00450157">
      <w:pPr>
        <w:rPr>
          <w:rFonts w:ascii="Aptos" w:hAnsi="Aptos"/>
          <w:b/>
          <w:bCs/>
        </w:rPr>
      </w:pPr>
      <w:r w:rsidRPr="00450157">
        <w:rPr>
          <w:rFonts w:ascii="Aptos" w:hAnsi="Aptos"/>
          <w:b/>
          <w:bCs/>
        </w:rPr>
        <w:t>6. Notes for Discretionary Relief Applications</w:t>
      </w:r>
    </w:p>
    <w:p w14:paraId="60A2327E" w14:textId="77777777" w:rsidR="00450157" w:rsidRPr="00450157" w:rsidRDefault="00450157" w:rsidP="00450157">
      <w:pPr>
        <w:rPr>
          <w:rFonts w:ascii="Aptos" w:hAnsi="Aptos"/>
        </w:rPr>
      </w:pPr>
      <w:r w:rsidRPr="00450157">
        <w:rPr>
          <w:rFonts w:ascii="Aptos" w:hAnsi="Aptos"/>
        </w:rPr>
        <w:t>All discretionary reliefs require:</w:t>
      </w:r>
      <w:r w:rsidRPr="00450157">
        <w:rPr>
          <w:rFonts w:ascii="Aptos" w:hAnsi="Aptos"/>
        </w:rPr>
        <w:br/>
        <w:t>• A completed application form</w:t>
      </w:r>
      <w:r w:rsidRPr="00450157">
        <w:rPr>
          <w:rFonts w:ascii="Aptos" w:hAnsi="Aptos"/>
        </w:rPr>
        <w:br/>
        <w:t>• Supporting evidence</w:t>
      </w:r>
      <w:r w:rsidRPr="00450157">
        <w:rPr>
          <w:rFonts w:ascii="Aptos" w:hAnsi="Aptos"/>
        </w:rPr>
        <w:br/>
        <w:t>• A Minimal Financial Assistance Declaration (Subsidy Control Act 2022)</w:t>
      </w:r>
    </w:p>
    <w:p w14:paraId="49780216" w14:textId="77777777" w:rsidR="00450157" w:rsidRPr="00450157" w:rsidRDefault="00450157" w:rsidP="00450157">
      <w:pPr>
        <w:rPr>
          <w:rFonts w:ascii="Aptos" w:hAnsi="Aptos"/>
        </w:rPr>
      </w:pPr>
      <w:r w:rsidRPr="00450157">
        <w:rPr>
          <w:rFonts w:ascii="Aptos" w:hAnsi="Aptos"/>
        </w:rPr>
        <w:t xml:space="preserve">Reliefs cannot be backdated beyond the start of the previous </w:t>
      </w:r>
      <w:proofErr w:type="gramStart"/>
      <w:r w:rsidRPr="00450157">
        <w:rPr>
          <w:rFonts w:ascii="Aptos" w:hAnsi="Aptos"/>
        </w:rPr>
        <w:t>financial year</w:t>
      </w:r>
      <w:proofErr w:type="gramEnd"/>
      <w:r w:rsidRPr="00450157">
        <w:rPr>
          <w:rFonts w:ascii="Aptos" w:hAnsi="Aptos"/>
        </w:rPr>
        <w:t>.</w:t>
      </w:r>
    </w:p>
    <w:p w14:paraId="1BF4D891" w14:textId="77777777" w:rsidR="00450157" w:rsidRPr="00450157" w:rsidRDefault="00E24DD6" w:rsidP="00450157">
      <w:pPr>
        <w:rPr>
          <w:rFonts w:ascii="Aptos" w:hAnsi="Aptos"/>
        </w:rPr>
      </w:pPr>
      <w:r>
        <w:rPr>
          <w:rFonts w:ascii="Aptos" w:hAnsi="Aptos"/>
        </w:rPr>
        <w:pict w14:anchorId="5C3EA287">
          <v:rect id="_x0000_i1030" style="width:0;height:1.5pt" o:hralign="center" o:hrstd="t" o:hr="t" fillcolor="#a0a0a0" stroked="f"/>
        </w:pict>
      </w:r>
    </w:p>
    <w:p w14:paraId="1B24EC99" w14:textId="77777777" w:rsidR="00450157" w:rsidRPr="00450157" w:rsidRDefault="00450157" w:rsidP="00450157">
      <w:pPr>
        <w:rPr>
          <w:rFonts w:ascii="Aptos" w:hAnsi="Aptos"/>
          <w:b/>
          <w:bCs/>
        </w:rPr>
      </w:pPr>
      <w:r w:rsidRPr="00450157">
        <w:rPr>
          <w:rFonts w:ascii="Aptos" w:hAnsi="Aptos"/>
          <w:b/>
          <w:bCs/>
        </w:rPr>
        <w:t>7. What is Improvement Relief?</w:t>
      </w:r>
    </w:p>
    <w:p w14:paraId="72956CB7" w14:textId="77777777" w:rsidR="00450157" w:rsidRPr="00450157" w:rsidRDefault="00450157" w:rsidP="00450157">
      <w:pPr>
        <w:rPr>
          <w:rFonts w:ascii="Aptos" w:hAnsi="Aptos"/>
        </w:rPr>
      </w:pPr>
      <w:r w:rsidRPr="00450157">
        <w:rPr>
          <w:rFonts w:ascii="Aptos" w:hAnsi="Aptos"/>
        </w:rPr>
        <w:t xml:space="preserve">If improvements increase your rateable value, Improvement Relief caps your bill for </w:t>
      </w:r>
      <w:r w:rsidRPr="00450157">
        <w:rPr>
          <w:rFonts w:ascii="Aptos" w:hAnsi="Aptos"/>
          <w:b/>
          <w:bCs/>
        </w:rPr>
        <w:t>12 months</w:t>
      </w:r>
      <w:r w:rsidRPr="00450157">
        <w:rPr>
          <w:rFonts w:ascii="Aptos" w:hAnsi="Aptos"/>
        </w:rPr>
        <w:t xml:space="preserve"> following completion of the works. The VOA will issue a certificate automatically; you do not need to apply.</w:t>
      </w:r>
    </w:p>
    <w:p w14:paraId="69789F17" w14:textId="77777777" w:rsidR="00450157" w:rsidRPr="00450157" w:rsidRDefault="00E24DD6" w:rsidP="00450157">
      <w:pPr>
        <w:rPr>
          <w:rFonts w:ascii="Aptos" w:hAnsi="Aptos"/>
        </w:rPr>
      </w:pPr>
      <w:r>
        <w:rPr>
          <w:rFonts w:ascii="Aptos" w:hAnsi="Aptos"/>
        </w:rPr>
        <w:pict w14:anchorId="69EDFE9D">
          <v:rect id="_x0000_i1031" style="width:0;height:1.5pt" o:hralign="center" o:hrstd="t" o:hr="t" fillcolor="#a0a0a0" stroked="f"/>
        </w:pict>
      </w:r>
    </w:p>
    <w:p w14:paraId="363854DC" w14:textId="77777777" w:rsidR="00450157" w:rsidRPr="00201800" w:rsidRDefault="00450157" w:rsidP="00450157">
      <w:pPr>
        <w:rPr>
          <w:rFonts w:ascii="Aptos" w:hAnsi="Aptos"/>
          <w:b/>
          <w:bCs/>
        </w:rPr>
      </w:pPr>
    </w:p>
    <w:p w14:paraId="537C23E0" w14:textId="1F9F1D6B" w:rsidR="00450157" w:rsidRPr="00450157" w:rsidRDefault="00450157" w:rsidP="00450157">
      <w:pPr>
        <w:rPr>
          <w:rFonts w:ascii="Aptos" w:hAnsi="Aptos"/>
          <w:b/>
          <w:bCs/>
        </w:rPr>
      </w:pPr>
      <w:r w:rsidRPr="00450157">
        <w:rPr>
          <w:rFonts w:ascii="Aptos" w:hAnsi="Aptos"/>
          <w:b/>
          <w:bCs/>
        </w:rPr>
        <w:t>8. In what order are reliefs applied?</w:t>
      </w:r>
    </w:p>
    <w:p w14:paraId="489C4836" w14:textId="77777777" w:rsidR="00450157" w:rsidRPr="00201800" w:rsidRDefault="00450157" w:rsidP="00450157">
      <w:pPr>
        <w:pStyle w:val="ListParagraph"/>
        <w:numPr>
          <w:ilvl w:val="0"/>
          <w:numId w:val="1"/>
        </w:numPr>
        <w:jc w:val="both"/>
        <w:rPr>
          <w:rFonts w:ascii="Aptos" w:hAnsi="Aptos"/>
        </w:rPr>
      </w:pPr>
      <w:r w:rsidRPr="00201800">
        <w:rPr>
          <w:rFonts w:ascii="Aptos" w:hAnsi="Aptos"/>
          <w:b/>
          <w:bCs/>
        </w:rPr>
        <w:t>Improvement Relief –</w:t>
      </w:r>
      <w:r w:rsidRPr="00201800">
        <w:rPr>
          <w:rFonts w:ascii="Aptos" w:hAnsi="Aptos"/>
        </w:rPr>
        <w:t xml:space="preserve"> This relief allows a period of grace before your rateable value is adjusted following works carried out to improve your business property.</w:t>
      </w:r>
    </w:p>
    <w:p w14:paraId="2E8B0C1F" w14:textId="77777777" w:rsidR="00450157" w:rsidRPr="00201800" w:rsidRDefault="00450157" w:rsidP="00450157">
      <w:pPr>
        <w:pStyle w:val="ListParagraph"/>
        <w:numPr>
          <w:ilvl w:val="0"/>
          <w:numId w:val="1"/>
        </w:numPr>
        <w:jc w:val="both"/>
        <w:rPr>
          <w:rFonts w:ascii="Aptos" w:hAnsi="Aptos"/>
        </w:rPr>
      </w:pPr>
      <w:r w:rsidRPr="00201800">
        <w:rPr>
          <w:rFonts w:ascii="Aptos" w:hAnsi="Aptos"/>
          <w:b/>
          <w:bCs/>
        </w:rPr>
        <w:t>Transitional Relief –</w:t>
      </w:r>
      <w:r w:rsidRPr="00201800">
        <w:rPr>
          <w:rFonts w:ascii="Aptos" w:hAnsi="Aptos"/>
        </w:rPr>
        <w:t xml:space="preserve"> This is applied to businesses who have experienced a significant increase in their rateable value. It allows for gradual adjustment to your business rates bill to ensure that the increase is not excessive.</w:t>
      </w:r>
    </w:p>
    <w:p w14:paraId="275CC633" w14:textId="77777777" w:rsidR="00450157" w:rsidRPr="00201800" w:rsidRDefault="00450157" w:rsidP="00450157">
      <w:pPr>
        <w:pStyle w:val="ListParagraph"/>
        <w:numPr>
          <w:ilvl w:val="0"/>
          <w:numId w:val="1"/>
        </w:numPr>
        <w:jc w:val="both"/>
        <w:rPr>
          <w:rFonts w:ascii="Aptos" w:hAnsi="Aptos"/>
        </w:rPr>
      </w:pPr>
      <w:r w:rsidRPr="00201800">
        <w:rPr>
          <w:rFonts w:ascii="Aptos" w:hAnsi="Aptos"/>
          <w:b/>
          <w:bCs/>
        </w:rPr>
        <w:t>Mandatory reliefs –</w:t>
      </w:r>
      <w:r w:rsidRPr="00201800">
        <w:rPr>
          <w:rFonts w:ascii="Aptos" w:hAnsi="Aptos"/>
        </w:rPr>
        <w:t xml:space="preserve"> these include Charitable Rate Relief, Small Business Rate Relief and Rural Rate Relief. These reliefs are set by the government are apply to all qualifying businesses regardless of their rateable value.</w:t>
      </w:r>
    </w:p>
    <w:p w14:paraId="2D2C4A33" w14:textId="6B7D4EB7" w:rsidR="00450157" w:rsidRPr="00201800" w:rsidRDefault="00450157" w:rsidP="00450157">
      <w:pPr>
        <w:pStyle w:val="ListParagraph"/>
        <w:numPr>
          <w:ilvl w:val="0"/>
          <w:numId w:val="1"/>
        </w:numPr>
        <w:jc w:val="both"/>
        <w:rPr>
          <w:rFonts w:ascii="Aptos" w:hAnsi="Aptos"/>
        </w:rPr>
      </w:pPr>
      <w:r w:rsidRPr="00201800">
        <w:rPr>
          <w:rFonts w:ascii="Aptos" w:hAnsi="Aptos"/>
          <w:b/>
          <w:bCs/>
        </w:rPr>
        <w:t>Supporting Small Business Relief –</w:t>
      </w:r>
      <w:r w:rsidRPr="00201800">
        <w:rPr>
          <w:rFonts w:ascii="Aptos" w:hAnsi="Aptos"/>
        </w:rPr>
        <w:t xml:space="preserve"> This scheme is designed to support small business that have lost some, or all of their Small Business Rate Relief, or Retail, Hospitality &amp; Leisure </w:t>
      </w:r>
      <w:r w:rsidR="00201800" w:rsidRPr="00201800">
        <w:rPr>
          <w:rFonts w:ascii="Aptos" w:hAnsi="Aptos"/>
        </w:rPr>
        <w:t>Relief, or</w:t>
      </w:r>
      <w:r w:rsidRPr="00201800">
        <w:rPr>
          <w:rFonts w:ascii="Aptos" w:hAnsi="Aptos"/>
        </w:rPr>
        <w:t xml:space="preserve"> a reduction in the 2023 Supporting Small Business Relief. It caps the bill increases at £800.00 per year or the relevant caps within transitional relief, whichever is the greater.</w:t>
      </w:r>
    </w:p>
    <w:p w14:paraId="17275ECC" w14:textId="77777777" w:rsidR="00450157" w:rsidRPr="00201800" w:rsidRDefault="00450157" w:rsidP="00450157">
      <w:pPr>
        <w:pStyle w:val="ListParagraph"/>
        <w:numPr>
          <w:ilvl w:val="0"/>
          <w:numId w:val="1"/>
        </w:numPr>
        <w:jc w:val="both"/>
        <w:rPr>
          <w:rFonts w:ascii="Aptos" w:hAnsi="Aptos"/>
        </w:rPr>
      </w:pPr>
      <w:r w:rsidRPr="00201800">
        <w:rPr>
          <w:rFonts w:ascii="Aptos" w:hAnsi="Aptos"/>
          <w:b/>
          <w:bCs/>
        </w:rPr>
        <w:t>Discretionary Reliefs –</w:t>
      </w:r>
      <w:r w:rsidRPr="00201800">
        <w:rPr>
          <w:rFonts w:ascii="Aptos" w:hAnsi="Aptos"/>
        </w:rPr>
        <w:t xml:space="preserve"> This will include Discretionary Charitable Top Up, Not-For Profit Organisation Discretionary Relief, Hardship Relief and Section 44A Relief.</w:t>
      </w:r>
    </w:p>
    <w:p w14:paraId="5C6C6A89" w14:textId="77777777" w:rsidR="00450157" w:rsidRPr="00201800" w:rsidRDefault="00450157" w:rsidP="00450157">
      <w:pPr>
        <w:pStyle w:val="ListParagraph"/>
        <w:numPr>
          <w:ilvl w:val="0"/>
          <w:numId w:val="1"/>
        </w:numPr>
        <w:jc w:val="both"/>
        <w:rPr>
          <w:rFonts w:ascii="Aptos" w:hAnsi="Aptos"/>
        </w:rPr>
      </w:pPr>
      <w:r w:rsidRPr="00201800">
        <w:rPr>
          <w:rFonts w:ascii="Aptos" w:hAnsi="Aptos"/>
          <w:b/>
          <w:bCs/>
        </w:rPr>
        <w:t>Other discretionary (centrally funded) reliefs, including Freeport Relief</w:t>
      </w:r>
      <w:r w:rsidRPr="00201800">
        <w:rPr>
          <w:rFonts w:ascii="Aptos" w:hAnsi="Aptos"/>
        </w:rPr>
        <w:t>.</w:t>
      </w:r>
    </w:p>
    <w:p w14:paraId="463FECF9" w14:textId="77777777" w:rsidR="00450157" w:rsidRPr="00201800" w:rsidRDefault="00450157" w:rsidP="00450157">
      <w:pPr>
        <w:pStyle w:val="ListParagraph"/>
        <w:numPr>
          <w:ilvl w:val="0"/>
          <w:numId w:val="1"/>
        </w:numPr>
        <w:spacing w:after="0"/>
        <w:jc w:val="both"/>
        <w:rPr>
          <w:rFonts w:ascii="Aptos" w:hAnsi="Aptos"/>
        </w:rPr>
      </w:pPr>
      <w:r w:rsidRPr="00201800">
        <w:rPr>
          <w:rFonts w:ascii="Aptos" w:hAnsi="Aptos"/>
          <w:b/>
          <w:bCs/>
        </w:rPr>
        <w:t xml:space="preserve">2026/2027 Pubs &amp; Live Music Venues Relief </w:t>
      </w:r>
      <w:r w:rsidRPr="00201800">
        <w:rPr>
          <w:rFonts w:ascii="Aptos" w:hAnsi="Aptos"/>
        </w:rPr>
        <w:t xml:space="preserve">– This relief allows eligible pubs and live music venues to benefit from a 15% Business Rate Relief for the financial year 2026/2027. Business Rates bills for these businesses bills will then be frozen in real terms for a further two years. </w:t>
      </w:r>
    </w:p>
    <w:p w14:paraId="1D72F92E" w14:textId="77777777" w:rsidR="00450157" w:rsidRPr="00201800" w:rsidRDefault="00450157" w:rsidP="00450157">
      <w:pPr>
        <w:pStyle w:val="ListParagraph"/>
        <w:numPr>
          <w:ilvl w:val="0"/>
          <w:numId w:val="1"/>
        </w:numPr>
        <w:jc w:val="both"/>
        <w:rPr>
          <w:rFonts w:ascii="Aptos" w:hAnsi="Aptos"/>
        </w:rPr>
      </w:pPr>
      <w:r w:rsidRPr="00201800">
        <w:rPr>
          <w:rFonts w:ascii="Aptos" w:hAnsi="Aptos"/>
          <w:b/>
          <w:bCs/>
        </w:rPr>
        <w:t xml:space="preserve">Any other locally funded relief scheme – </w:t>
      </w:r>
      <w:r w:rsidRPr="00201800">
        <w:rPr>
          <w:rFonts w:ascii="Aptos" w:hAnsi="Aptos"/>
        </w:rPr>
        <w:t>This includes Investment Zone Relief and Enterprise Zone Relief.</w:t>
      </w:r>
    </w:p>
    <w:p w14:paraId="366C4312" w14:textId="40BDB382" w:rsidR="00450157" w:rsidRPr="00450157" w:rsidRDefault="00450157" w:rsidP="00450157">
      <w:pPr>
        <w:ind w:left="720"/>
        <w:rPr>
          <w:rFonts w:ascii="Aptos" w:hAnsi="Aptos"/>
        </w:rPr>
      </w:pPr>
    </w:p>
    <w:p w14:paraId="7255E34D" w14:textId="77777777" w:rsidR="00450157" w:rsidRPr="00450157" w:rsidRDefault="00E24DD6" w:rsidP="00450157">
      <w:pPr>
        <w:rPr>
          <w:rFonts w:ascii="Aptos" w:hAnsi="Aptos"/>
        </w:rPr>
      </w:pPr>
      <w:r>
        <w:rPr>
          <w:rFonts w:ascii="Aptos" w:hAnsi="Aptos"/>
        </w:rPr>
        <w:pict w14:anchorId="6A4DCA9D">
          <v:rect id="_x0000_i1032" style="width:0;height:1.5pt" o:hralign="center" o:hrstd="t" o:hr="t" fillcolor="#a0a0a0" stroked="f"/>
        </w:pict>
      </w:r>
    </w:p>
    <w:p w14:paraId="63FDF20A" w14:textId="77777777" w:rsidR="00450157" w:rsidRPr="00450157" w:rsidRDefault="00450157" w:rsidP="00450157">
      <w:pPr>
        <w:rPr>
          <w:rFonts w:ascii="Aptos" w:hAnsi="Aptos"/>
          <w:b/>
          <w:bCs/>
        </w:rPr>
      </w:pPr>
      <w:r w:rsidRPr="00450157">
        <w:rPr>
          <w:rFonts w:ascii="Aptos" w:hAnsi="Aptos"/>
          <w:b/>
          <w:bCs/>
        </w:rPr>
        <w:t>9. What if my property is unoccupied?</w:t>
      </w:r>
    </w:p>
    <w:p w14:paraId="203B4738" w14:textId="4EB54040" w:rsidR="00450157" w:rsidRPr="00450157" w:rsidRDefault="00450157" w:rsidP="00450157">
      <w:pPr>
        <w:rPr>
          <w:rFonts w:ascii="Aptos" w:hAnsi="Aptos"/>
        </w:rPr>
      </w:pPr>
      <w:r w:rsidRPr="00450157">
        <w:rPr>
          <w:rFonts w:ascii="Aptos" w:hAnsi="Aptos"/>
        </w:rPr>
        <w:t xml:space="preserve">Unoccupied properties may qualify for </w:t>
      </w:r>
      <w:r w:rsidRPr="00450157">
        <w:rPr>
          <w:rFonts w:ascii="Aptos" w:hAnsi="Aptos"/>
          <w:b/>
          <w:bCs/>
        </w:rPr>
        <w:t>Empty Property Relief (EPR)</w:t>
      </w:r>
      <w:r w:rsidRPr="00450157">
        <w:rPr>
          <w:rFonts w:ascii="Aptos" w:hAnsi="Aptos"/>
        </w:rPr>
        <w:t>:</w:t>
      </w:r>
      <w:r w:rsidRPr="00450157">
        <w:rPr>
          <w:rFonts w:ascii="Aptos" w:hAnsi="Aptos"/>
        </w:rPr>
        <w:br/>
        <w:t>• 3 months for most properties</w:t>
      </w:r>
      <w:r w:rsidRPr="00450157">
        <w:rPr>
          <w:rFonts w:ascii="Aptos" w:hAnsi="Aptos"/>
        </w:rPr>
        <w:br/>
        <w:t xml:space="preserve">• 6 months for industrial </w:t>
      </w:r>
      <w:r w:rsidR="00201800" w:rsidRPr="00201800">
        <w:rPr>
          <w:rFonts w:ascii="Aptos" w:hAnsi="Aptos"/>
        </w:rPr>
        <w:t>properties.</w:t>
      </w:r>
    </w:p>
    <w:p w14:paraId="1D28042A" w14:textId="77777777" w:rsidR="00450157" w:rsidRPr="00450157" w:rsidRDefault="00450157" w:rsidP="00450157">
      <w:pPr>
        <w:rPr>
          <w:rFonts w:ascii="Aptos" w:hAnsi="Aptos"/>
        </w:rPr>
      </w:pPr>
      <w:r w:rsidRPr="00450157">
        <w:rPr>
          <w:rFonts w:ascii="Aptos" w:hAnsi="Aptos"/>
        </w:rPr>
        <w:t xml:space="preserve">The property must be </w:t>
      </w:r>
      <w:r w:rsidRPr="00450157">
        <w:rPr>
          <w:rFonts w:ascii="Aptos" w:hAnsi="Aptos"/>
          <w:b/>
          <w:bCs/>
        </w:rPr>
        <w:t>completely unoccupied</w:t>
      </w:r>
      <w:r w:rsidRPr="00450157">
        <w:rPr>
          <w:rFonts w:ascii="Aptos" w:hAnsi="Aptos"/>
        </w:rPr>
        <w:t>. EPR attaches to the property, not the ratepayer, and may already have begun before you became liable.</w:t>
      </w:r>
    </w:p>
    <w:p w14:paraId="1AD0B801" w14:textId="77777777" w:rsidR="00787AFF" w:rsidRPr="00201800" w:rsidRDefault="00787AFF">
      <w:pPr>
        <w:rPr>
          <w:rFonts w:ascii="Aptos" w:hAnsi="Aptos"/>
        </w:rPr>
      </w:pPr>
    </w:p>
    <w:sectPr w:rsidR="00787AFF" w:rsidRPr="00201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04CD6"/>
    <w:multiLevelType w:val="multilevel"/>
    <w:tmpl w:val="F258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613F63"/>
    <w:multiLevelType w:val="hybridMultilevel"/>
    <w:tmpl w:val="8900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6013">
    <w:abstractNumId w:val="0"/>
  </w:num>
  <w:num w:numId="2" w16cid:durableId="2595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57"/>
    <w:rsid w:val="001052E9"/>
    <w:rsid w:val="00201800"/>
    <w:rsid w:val="002736FC"/>
    <w:rsid w:val="00411B8B"/>
    <w:rsid w:val="00450157"/>
    <w:rsid w:val="00787AFF"/>
    <w:rsid w:val="00933957"/>
    <w:rsid w:val="009A1B71"/>
    <w:rsid w:val="00E24DD6"/>
    <w:rsid w:val="00F56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F07D47C"/>
  <w15:chartTrackingRefBased/>
  <w15:docId w15:val="{619FF556-E3AA-4F51-9139-181A9B25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1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501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015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015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5015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50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5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501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5015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015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5015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50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157"/>
    <w:rPr>
      <w:rFonts w:eastAsiaTheme="majorEastAsia" w:cstheme="majorBidi"/>
      <w:color w:val="272727" w:themeColor="text1" w:themeTint="D8"/>
    </w:rPr>
  </w:style>
  <w:style w:type="paragraph" w:styleId="Title">
    <w:name w:val="Title"/>
    <w:basedOn w:val="Normal"/>
    <w:next w:val="Normal"/>
    <w:link w:val="TitleChar"/>
    <w:uiPriority w:val="10"/>
    <w:qFormat/>
    <w:rsid w:val="00450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157"/>
    <w:pPr>
      <w:spacing w:before="160"/>
      <w:jc w:val="center"/>
    </w:pPr>
    <w:rPr>
      <w:i/>
      <w:iCs/>
      <w:color w:val="404040" w:themeColor="text1" w:themeTint="BF"/>
    </w:rPr>
  </w:style>
  <w:style w:type="character" w:customStyle="1" w:styleId="QuoteChar">
    <w:name w:val="Quote Char"/>
    <w:basedOn w:val="DefaultParagraphFont"/>
    <w:link w:val="Quote"/>
    <w:uiPriority w:val="29"/>
    <w:rsid w:val="00450157"/>
    <w:rPr>
      <w:i/>
      <w:iCs/>
      <w:color w:val="404040" w:themeColor="text1" w:themeTint="BF"/>
    </w:rPr>
  </w:style>
  <w:style w:type="paragraph" w:styleId="ListParagraph">
    <w:name w:val="List Paragraph"/>
    <w:basedOn w:val="Normal"/>
    <w:uiPriority w:val="34"/>
    <w:qFormat/>
    <w:rsid w:val="00450157"/>
    <w:pPr>
      <w:ind w:left="720"/>
      <w:contextualSpacing/>
    </w:pPr>
  </w:style>
  <w:style w:type="character" w:styleId="IntenseEmphasis">
    <w:name w:val="Intense Emphasis"/>
    <w:basedOn w:val="DefaultParagraphFont"/>
    <w:uiPriority w:val="21"/>
    <w:qFormat/>
    <w:rsid w:val="00450157"/>
    <w:rPr>
      <w:i/>
      <w:iCs/>
      <w:color w:val="2E74B5" w:themeColor="accent1" w:themeShade="BF"/>
    </w:rPr>
  </w:style>
  <w:style w:type="paragraph" w:styleId="IntenseQuote">
    <w:name w:val="Intense Quote"/>
    <w:basedOn w:val="Normal"/>
    <w:next w:val="Normal"/>
    <w:link w:val="IntenseQuoteChar"/>
    <w:uiPriority w:val="30"/>
    <w:qFormat/>
    <w:rsid w:val="004501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50157"/>
    <w:rPr>
      <w:i/>
      <w:iCs/>
      <w:color w:val="2E74B5" w:themeColor="accent1" w:themeShade="BF"/>
    </w:rPr>
  </w:style>
  <w:style w:type="character" w:styleId="IntenseReference">
    <w:name w:val="Intense Reference"/>
    <w:basedOn w:val="DefaultParagraphFont"/>
    <w:uiPriority w:val="32"/>
    <w:qFormat/>
    <w:rsid w:val="00450157"/>
    <w:rPr>
      <w:b/>
      <w:bCs/>
      <w:smallCaps/>
      <w:color w:val="2E74B5" w:themeColor="accent1" w:themeShade="BF"/>
      <w:spacing w:val="5"/>
    </w:rPr>
  </w:style>
  <w:style w:type="character" w:styleId="Hyperlink">
    <w:name w:val="Hyperlink"/>
    <w:basedOn w:val="DefaultParagraphFont"/>
    <w:uiPriority w:val="99"/>
    <w:unhideWhenUsed/>
    <w:rsid w:val="00450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uidance/check-and-challenge-your-business-rates-valuation-step-by-step" TargetMode="External"/><Relationship Id="rId13" Type="http://schemas.openxmlformats.org/officeDocument/2006/relationships/hyperlink" Target="http://www.gov.uk/guidance/check-and-challenge-your-business-rates-valuation-step-by-step" TargetMode="External"/><Relationship Id="rId18" Type="http://schemas.openxmlformats.org/officeDocument/2006/relationships/hyperlink" Target="http://www.gov.uk/guidance/check-and-challenge-your-business-rates-valuation-step-by-step" TargetMode="External"/><Relationship Id="rId26" Type="http://schemas.openxmlformats.org/officeDocument/2006/relationships/hyperlink" Target="https://www.gov.uk/business-rates-relief/transitional-relief" TargetMode="External"/><Relationship Id="rId3" Type="http://schemas.openxmlformats.org/officeDocument/2006/relationships/settings" Target="settings.xml"/><Relationship Id="rId21" Type="http://schemas.openxmlformats.org/officeDocument/2006/relationships/hyperlink" Target="http://www.gov.uk/guidance/check-and-challenge-your-business-rates-valuation-step-by-step" TargetMode="External"/><Relationship Id="rId7" Type="http://schemas.openxmlformats.org/officeDocument/2006/relationships/hyperlink" Target="http://www.gov.uk/guidance/check-and-challenge-your-business-rates-valuation-step-by-step" TargetMode="External"/><Relationship Id="rId12" Type="http://schemas.openxmlformats.org/officeDocument/2006/relationships/hyperlink" Target="http://www.gov.uk/guidance/check-and-challenge-your-business-rates-valuation-step-by-step" TargetMode="External"/><Relationship Id="rId17" Type="http://schemas.openxmlformats.org/officeDocument/2006/relationships/hyperlink" Target="http://www.gov.uk/guidance/check-and-challenge-your-business-rates-valuation-step-by-step" TargetMode="External"/><Relationship Id="rId25" Type="http://schemas.openxmlformats.org/officeDocument/2006/relationships/hyperlink" Target="http://www.gov.uk/guidance/check-and-challenge-your-business-rates-valuation-step-by-step" TargetMode="External"/><Relationship Id="rId2" Type="http://schemas.openxmlformats.org/officeDocument/2006/relationships/styles" Target="styles.xml"/><Relationship Id="rId16" Type="http://schemas.openxmlformats.org/officeDocument/2006/relationships/hyperlink" Target="http://www.gov.uk/guidance/check-and-challenge-your-business-rates-valuation-step-by-step" TargetMode="External"/><Relationship Id="rId20" Type="http://schemas.openxmlformats.org/officeDocument/2006/relationships/hyperlink" Target="http://www.gov.uk/guidance/check-and-challenge-your-business-rates-valuation-step-by-step" TargetMode="External"/><Relationship Id="rId1" Type="http://schemas.openxmlformats.org/officeDocument/2006/relationships/numbering" Target="numbering.xml"/><Relationship Id="rId6" Type="http://schemas.openxmlformats.org/officeDocument/2006/relationships/hyperlink" Target="http://www.gov.uk/guidance/check-and-challenge-your-business-rates-valuation-step-by-step" TargetMode="External"/><Relationship Id="rId11" Type="http://schemas.openxmlformats.org/officeDocument/2006/relationships/hyperlink" Target="http://www.gov.uk/guidance/check-and-challenge-your-business-rates-valuation-step-by-step" TargetMode="External"/><Relationship Id="rId24" Type="http://schemas.openxmlformats.org/officeDocument/2006/relationships/hyperlink" Target="http://www.gov.uk/guidance/check-and-challenge-your-business-rates-valuation-step-by-step" TargetMode="External"/><Relationship Id="rId5" Type="http://schemas.openxmlformats.org/officeDocument/2006/relationships/hyperlink" Target="https://www.gov.uk/find-business-rates" TargetMode="External"/><Relationship Id="rId15" Type="http://schemas.openxmlformats.org/officeDocument/2006/relationships/hyperlink" Target="http://www.gov.uk/guidance/check-and-challenge-your-business-rates-valuation-step-by-step" TargetMode="External"/><Relationship Id="rId23" Type="http://schemas.openxmlformats.org/officeDocument/2006/relationships/hyperlink" Target="http://www.gov.uk/guidance/check-and-challenge-your-business-rates-valuation-step-by-step" TargetMode="External"/><Relationship Id="rId28" Type="http://schemas.openxmlformats.org/officeDocument/2006/relationships/theme" Target="theme/theme1.xml"/><Relationship Id="rId10" Type="http://schemas.openxmlformats.org/officeDocument/2006/relationships/hyperlink" Target="http://www.gov.uk/guidance/check-and-challenge-your-business-rates-valuation-step-by-step" TargetMode="External"/><Relationship Id="rId19" Type="http://schemas.openxmlformats.org/officeDocument/2006/relationships/hyperlink" Target="http://www.gov.uk/guidance/check-and-challenge-your-business-rates-valuation-step-by-step" TargetMode="External"/><Relationship Id="rId4" Type="http://schemas.openxmlformats.org/officeDocument/2006/relationships/webSettings" Target="webSettings.xml"/><Relationship Id="rId9" Type="http://schemas.openxmlformats.org/officeDocument/2006/relationships/hyperlink" Target="http://www.gov.uk/guidance/check-and-challenge-your-business-rates-valuation-step-by-step" TargetMode="External"/><Relationship Id="rId14" Type="http://schemas.openxmlformats.org/officeDocument/2006/relationships/hyperlink" Target="http://www.gov.uk/guidance/check-and-challenge-your-business-rates-valuation-step-by-step" TargetMode="External"/><Relationship Id="rId22" Type="http://schemas.openxmlformats.org/officeDocument/2006/relationships/hyperlink" Target="http://www.gov.uk/guidance/check-and-challenge-your-business-rates-valuation-step-by-ste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1415</Words>
  <Characters>7899</Characters>
  <Application>Microsoft Office Word</Application>
  <DocSecurity>0</DocSecurity>
  <Lines>219</Lines>
  <Paragraphs>147</Paragraphs>
  <ScaleCrop>false</ScaleCrop>
  <Company>TMBC</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Jones</dc:creator>
  <cp:keywords/>
  <dc:description/>
  <cp:lastModifiedBy>Sara Jones</cp:lastModifiedBy>
  <cp:revision>6</cp:revision>
  <dcterms:created xsi:type="dcterms:W3CDTF">2026-03-09T10:11:00Z</dcterms:created>
  <dcterms:modified xsi:type="dcterms:W3CDTF">2026-03-10T08:20:00Z</dcterms:modified>
</cp:coreProperties>
</file>