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9D416" w14:textId="56DBB998" w:rsidR="009D21BD" w:rsidRDefault="009D21BD">
      <w:pPr>
        <w:rPr>
          <w:rFonts w:ascii="Arial" w:hAnsi="Arial" w:cs="Arial"/>
          <w:b/>
          <w:bCs/>
          <w:sz w:val="24"/>
          <w:szCs w:val="24"/>
        </w:rPr>
      </w:pPr>
      <w:r w:rsidRPr="0008530B">
        <w:rPr>
          <w:b/>
          <w:noProof/>
        </w:rPr>
        <w:drawing>
          <wp:anchor distT="0" distB="0" distL="114300" distR="114300" simplePos="0" relativeHeight="251659264" behindDoc="1" locked="0" layoutInCell="1" allowOverlap="1" wp14:anchorId="3B84E057" wp14:editId="269BF5F8">
            <wp:simplePos x="0" y="0"/>
            <wp:positionH relativeFrom="margin">
              <wp:align>center</wp:align>
            </wp:positionH>
            <wp:positionV relativeFrom="paragraph">
              <wp:posOffset>-728345</wp:posOffset>
            </wp:positionV>
            <wp:extent cx="1822450" cy="901700"/>
            <wp:effectExtent l="0" t="0" r="6350" b="0"/>
            <wp:wrapNone/>
            <wp:docPr id="5" name="Picture 4" descr="A logo for a company">
              <a:extLst xmlns:a="http://schemas.openxmlformats.org/drawingml/2006/main">
                <a:ext uri="{FF2B5EF4-FFF2-40B4-BE49-F238E27FC236}">
                  <a16:creationId xmlns:a16="http://schemas.microsoft.com/office/drawing/2014/main" id="{A7ADAF2C-E5CC-641E-1996-9B3F520CE7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logo for a company">
                      <a:extLst>
                        <a:ext uri="{FF2B5EF4-FFF2-40B4-BE49-F238E27FC236}">
                          <a16:creationId xmlns:a16="http://schemas.microsoft.com/office/drawing/2014/main" id="{A7ADAF2C-E5CC-641E-1996-9B3F520CE7AA}"/>
                        </a:ext>
                      </a:extLst>
                    </pic:cNvPr>
                    <pic:cNvPicPr>
                      <a:picLocks noChangeAspect="1"/>
                    </pic:cNvPicPr>
                  </pic:nvPicPr>
                  <pic:blipFill rotWithShape="1">
                    <a:blip r:embed="rId5" cstate="print">
                      <a:extLst>
                        <a:ext uri="{28A0092B-C50C-407E-A947-70E740481C1C}">
                          <a14:useLocalDpi xmlns:a14="http://schemas.microsoft.com/office/drawing/2010/main" val="0"/>
                        </a:ext>
                      </a:extLst>
                    </a:blip>
                    <a:srcRect l="5476" t="13528" r="7210" b="9617"/>
                    <a:stretch/>
                  </pic:blipFill>
                  <pic:spPr bwMode="auto">
                    <a:xfrm>
                      <a:off x="0" y="0"/>
                      <a:ext cx="1822450" cy="901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D89B63C" w14:textId="4D7BEF66" w:rsidR="009D21BD" w:rsidRDefault="009D21BD" w:rsidP="009D21BD">
      <w:pPr>
        <w:jc w:val="center"/>
        <w:rPr>
          <w:rFonts w:ascii="Arial" w:hAnsi="Arial" w:cs="Arial"/>
          <w:b/>
          <w:bCs/>
          <w:sz w:val="24"/>
          <w:szCs w:val="24"/>
        </w:rPr>
      </w:pPr>
      <w:r>
        <w:rPr>
          <w:rFonts w:ascii="Arial" w:hAnsi="Arial" w:cs="Arial"/>
          <w:b/>
          <w:bCs/>
          <w:sz w:val="24"/>
          <w:szCs w:val="24"/>
        </w:rPr>
        <w:t>Complex and High</w:t>
      </w:r>
      <w:r w:rsidR="0075614E">
        <w:rPr>
          <w:rFonts w:ascii="Arial" w:hAnsi="Arial" w:cs="Arial"/>
          <w:b/>
          <w:bCs/>
          <w:sz w:val="24"/>
          <w:szCs w:val="24"/>
        </w:rPr>
        <w:t>-</w:t>
      </w:r>
      <w:r>
        <w:rPr>
          <w:rFonts w:ascii="Arial" w:hAnsi="Arial" w:cs="Arial"/>
          <w:b/>
          <w:bCs/>
          <w:sz w:val="24"/>
          <w:szCs w:val="24"/>
        </w:rPr>
        <w:t>Risk Panel</w:t>
      </w:r>
    </w:p>
    <w:p w14:paraId="2BBB63AE" w14:textId="1E70EEE6" w:rsidR="009D21BD" w:rsidRDefault="009D21BD" w:rsidP="009D21BD">
      <w:pPr>
        <w:jc w:val="center"/>
        <w:rPr>
          <w:rFonts w:ascii="Arial" w:hAnsi="Arial" w:cs="Arial"/>
          <w:b/>
          <w:bCs/>
          <w:sz w:val="24"/>
          <w:szCs w:val="24"/>
        </w:rPr>
      </w:pPr>
      <w:r>
        <w:rPr>
          <w:rFonts w:ascii="Arial" w:hAnsi="Arial" w:cs="Arial"/>
          <w:b/>
          <w:bCs/>
          <w:sz w:val="24"/>
          <w:szCs w:val="24"/>
        </w:rPr>
        <w:t>Terms of Reference</w:t>
      </w:r>
    </w:p>
    <w:p w14:paraId="33DE73DC" w14:textId="77777777" w:rsidR="009D21BD" w:rsidRDefault="009D21BD">
      <w:pPr>
        <w:rPr>
          <w:rFonts w:ascii="Arial" w:hAnsi="Arial" w:cs="Arial"/>
          <w:b/>
          <w:bCs/>
          <w:sz w:val="24"/>
          <w:szCs w:val="24"/>
        </w:rPr>
      </w:pPr>
    </w:p>
    <w:p w14:paraId="75767C9E" w14:textId="1121C052" w:rsidR="005326A8" w:rsidRPr="009D21BD" w:rsidRDefault="005326A8">
      <w:pPr>
        <w:rPr>
          <w:rFonts w:ascii="Arial" w:hAnsi="Arial" w:cs="Arial"/>
          <w:b/>
          <w:bCs/>
          <w:sz w:val="24"/>
          <w:szCs w:val="24"/>
        </w:rPr>
      </w:pPr>
      <w:r w:rsidRPr="009D21BD">
        <w:rPr>
          <w:rFonts w:ascii="Arial" w:hAnsi="Arial" w:cs="Arial"/>
          <w:b/>
          <w:bCs/>
          <w:sz w:val="24"/>
          <w:szCs w:val="24"/>
        </w:rPr>
        <w:t xml:space="preserve">Purpose </w:t>
      </w:r>
    </w:p>
    <w:p w14:paraId="16DF88E8" w14:textId="77777777" w:rsidR="005326A8" w:rsidRPr="009D21BD" w:rsidRDefault="005326A8">
      <w:pPr>
        <w:rPr>
          <w:rFonts w:ascii="Arial" w:hAnsi="Arial" w:cs="Arial"/>
          <w:sz w:val="24"/>
          <w:szCs w:val="24"/>
        </w:rPr>
      </w:pPr>
      <w:r w:rsidRPr="009D21BD">
        <w:rPr>
          <w:rFonts w:ascii="Arial" w:hAnsi="Arial" w:cs="Arial"/>
          <w:sz w:val="24"/>
          <w:szCs w:val="24"/>
        </w:rPr>
        <w:t xml:space="preserve">This meeting is to aid discussion re. support to manage the risk in situations, where there is evidence that agencies have already tried to work together to mitigate the risks. In addition, other options such as Section 42 safeguarding process; Section 9 Care and Support Assessment and/or Section 11 refusal of assessment have also been considered. </w:t>
      </w:r>
    </w:p>
    <w:p w14:paraId="1CCCE7E7" w14:textId="7F5C66C5" w:rsidR="005326A8" w:rsidRPr="009D21BD" w:rsidRDefault="005326A8">
      <w:pPr>
        <w:rPr>
          <w:rFonts w:ascii="Arial" w:hAnsi="Arial" w:cs="Arial"/>
          <w:sz w:val="24"/>
          <w:szCs w:val="24"/>
        </w:rPr>
      </w:pPr>
      <w:r w:rsidRPr="009D21BD">
        <w:rPr>
          <w:rFonts w:ascii="Arial" w:hAnsi="Arial" w:cs="Arial"/>
          <w:sz w:val="24"/>
          <w:szCs w:val="24"/>
        </w:rPr>
        <w:t xml:space="preserve">A CaHRP referral will be considered at this meeting when an individual continues to place themselves at risk of serious harm or death and they have the capacity (recorded rationale) to understand the risks posed to them but are either unable or unwilling to engage with agencies. </w:t>
      </w:r>
    </w:p>
    <w:p w14:paraId="09A738D7" w14:textId="77777777" w:rsidR="005326A8" w:rsidRPr="009D21BD" w:rsidRDefault="005326A8">
      <w:pPr>
        <w:rPr>
          <w:rFonts w:ascii="Arial" w:hAnsi="Arial" w:cs="Arial"/>
          <w:b/>
          <w:bCs/>
          <w:sz w:val="24"/>
          <w:szCs w:val="24"/>
        </w:rPr>
      </w:pPr>
      <w:r w:rsidRPr="009D21BD">
        <w:rPr>
          <w:rFonts w:ascii="Arial" w:hAnsi="Arial" w:cs="Arial"/>
          <w:b/>
          <w:bCs/>
          <w:sz w:val="24"/>
          <w:szCs w:val="24"/>
        </w:rPr>
        <w:t>The CaHRP referral will:</w:t>
      </w:r>
    </w:p>
    <w:p w14:paraId="75C01661" w14:textId="39914C2B" w:rsidR="005326A8" w:rsidRPr="009D21BD" w:rsidRDefault="005326A8" w:rsidP="005326A8">
      <w:pPr>
        <w:pStyle w:val="NoSpacing"/>
        <w:numPr>
          <w:ilvl w:val="0"/>
          <w:numId w:val="7"/>
        </w:numPr>
        <w:rPr>
          <w:rFonts w:ascii="Arial" w:hAnsi="Arial" w:cs="Arial"/>
          <w:sz w:val="24"/>
          <w:szCs w:val="24"/>
        </w:rPr>
      </w:pPr>
      <w:r w:rsidRPr="009D21BD">
        <w:rPr>
          <w:rFonts w:ascii="Arial" w:hAnsi="Arial" w:cs="Arial"/>
          <w:sz w:val="24"/>
          <w:szCs w:val="24"/>
        </w:rPr>
        <w:t xml:space="preserve">provide an opportunity to identify additional support to help problem solve cases and bring in senior safeguarding leads and heads of service/department for oversight of cases. </w:t>
      </w:r>
    </w:p>
    <w:p w14:paraId="5FACBAE1" w14:textId="77777777" w:rsidR="005326A8" w:rsidRPr="009D21BD" w:rsidRDefault="005326A8" w:rsidP="005326A8">
      <w:pPr>
        <w:pStyle w:val="NoSpacing"/>
        <w:numPr>
          <w:ilvl w:val="0"/>
          <w:numId w:val="7"/>
        </w:numPr>
        <w:rPr>
          <w:rFonts w:ascii="Arial" w:hAnsi="Arial" w:cs="Arial"/>
          <w:sz w:val="24"/>
          <w:szCs w:val="24"/>
        </w:rPr>
      </w:pPr>
      <w:r w:rsidRPr="009D21BD">
        <w:rPr>
          <w:rFonts w:ascii="Arial" w:hAnsi="Arial" w:cs="Arial"/>
          <w:sz w:val="24"/>
          <w:szCs w:val="24"/>
        </w:rPr>
        <w:t xml:space="preserve">to share concerns about high-risk cases involving multiple agencies in a timely way to increase the safety, health, and wellbeing of high-risk individuals. </w:t>
      </w:r>
    </w:p>
    <w:p w14:paraId="35A9ACA6" w14:textId="53605E70" w:rsidR="005326A8" w:rsidRPr="009D21BD" w:rsidRDefault="005326A8" w:rsidP="005326A8">
      <w:pPr>
        <w:pStyle w:val="NoSpacing"/>
        <w:numPr>
          <w:ilvl w:val="0"/>
          <w:numId w:val="7"/>
        </w:numPr>
        <w:rPr>
          <w:rFonts w:ascii="Arial" w:hAnsi="Arial" w:cs="Arial"/>
          <w:sz w:val="24"/>
          <w:szCs w:val="24"/>
        </w:rPr>
      </w:pPr>
      <w:r w:rsidRPr="009D21BD">
        <w:rPr>
          <w:rFonts w:ascii="Arial" w:hAnsi="Arial" w:cs="Arial"/>
          <w:sz w:val="24"/>
          <w:szCs w:val="24"/>
        </w:rPr>
        <w:t xml:space="preserve">to ensure a lead agency has been identified </w:t>
      </w:r>
    </w:p>
    <w:p w14:paraId="1BBB40C1" w14:textId="77777777" w:rsidR="005326A8" w:rsidRPr="009D21BD" w:rsidRDefault="005326A8" w:rsidP="005326A8">
      <w:pPr>
        <w:pStyle w:val="NoSpacing"/>
        <w:numPr>
          <w:ilvl w:val="0"/>
          <w:numId w:val="7"/>
        </w:numPr>
        <w:rPr>
          <w:rFonts w:ascii="Arial" w:hAnsi="Arial" w:cs="Arial"/>
          <w:sz w:val="24"/>
          <w:szCs w:val="24"/>
        </w:rPr>
      </w:pPr>
      <w:r w:rsidRPr="009D21BD">
        <w:rPr>
          <w:rFonts w:ascii="Arial" w:hAnsi="Arial" w:cs="Arial"/>
          <w:sz w:val="24"/>
          <w:szCs w:val="24"/>
        </w:rPr>
        <w:t xml:space="preserve">to ensure the lead agency and lead professional are supported through a multi-agency risk assessment and management plan that provides professional support to all those at risk </w:t>
      </w:r>
    </w:p>
    <w:p w14:paraId="4E7B5361" w14:textId="77777777" w:rsidR="005326A8" w:rsidRPr="009D21BD" w:rsidRDefault="005326A8" w:rsidP="005326A8">
      <w:pPr>
        <w:pStyle w:val="NoSpacing"/>
        <w:numPr>
          <w:ilvl w:val="0"/>
          <w:numId w:val="7"/>
        </w:numPr>
        <w:rPr>
          <w:rFonts w:ascii="Arial" w:hAnsi="Arial" w:cs="Arial"/>
          <w:sz w:val="24"/>
          <w:szCs w:val="24"/>
        </w:rPr>
      </w:pPr>
      <w:r w:rsidRPr="009D21BD">
        <w:rPr>
          <w:rFonts w:ascii="Arial" w:hAnsi="Arial" w:cs="Arial"/>
          <w:sz w:val="24"/>
          <w:szCs w:val="24"/>
        </w:rPr>
        <w:t>to ensure that the right people are involved in the Team Around the Adult (TAA) meetings.</w:t>
      </w:r>
    </w:p>
    <w:p w14:paraId="1B5A43C1" w14:textId="77777777" w:rsidR="005326A8" w:rsidRPr="009D21BD" w:rsidRDefault="005326A8" w:rsidP="005326A8">
      <w:pPr>
        <w:pStyle w:val="NoSpacing"/>
        <w:numPr>
          <w:ilvl w:val="0"/>
          <w:numId w:val="7"/>
        </w:numPr>
        <w:rPr>
          <w:rFonts w:ascii="Arial" w:hAnsi="Arial" w:cs="Arial"/>
          <w:sz w:val="24"/>
          <w:szCs w:val="24"/>
        </w:rPr>
      </w:pPr>
      <w:r w:rsidRPr="009D21BD">
        <w:rPr>
          <w:rFonts w:ascii="Arial" w:hAnsi="Arial" w:cs="Arial"/>
          <w:sz w:val="24"/>
          <w:szCs w:val="24"/>
        </w:rPr>
        <w:t xml:space="preserve">to discuss barriers in practice and see if agencies can identify any additional solutions. </w:t>
      </w:r>
    </w:p>
    <w:p w14:paraId="2C01565D" w14:textId="40ECD3A2" w:rsidR="005326A8" w:rsidRPr="009D21BD" w:rsidRDefault="005326A8" w:rsidP="005326A8">
      <w:pPr>
        <w:pStyle w:val="NoSpacing"/>
        <w:numPr>
          <w:ilvl w:val="0"/>
          <w:numId w:val="7"/>
        </w:numPr>
        <w:rPr>
          <w:rFonts w:ascii="Arial" w:hAnsi="Arial" w:cs="Arial"/>
          <w:sz w:val="24"/>
          <w:szCs w:val="24"/>
        </w:rPr>
      </w:pPr>
      <w:r w:rsidRPr="009D21BD">
        <w:rPr>
          <w:rFonts w:ascii="Arial" w:hAnsi="Arial" w:cs="Arial"/>
          <w:sz w:val="24"/>
          <w:szCs w:val="24"/>
        </w:rPr>
        <w:t xml:space="preserve">to develop and gather insights on trends and gaps in service delivery. Responsibilities Members will: </w:t>
      </w:r>
    </w:p>
    <w:p w14:paraId="4E0340B5" w14:textId="77777777" w:rsidR="005326A8" w:rsidRPr="009D21BD" w:rsidRDefault="005326A8" w:rsidP="005326A8">
      <w:pPr>
        <w:pStyle w:val="NoSpacing"/>
        <w:numPr>
          <w:ilvl w:val="0"/>
          <w:numId w:val="7"/>
        </w:numPr>
        <w:rPr>
          <w:rFonts w:ascii="Arial" w:hAnsi="Arial" w:cs="Arial"/>
          <w:sz w:val="24"/>
          <w:szCs w:val="24"/>
        </w:rPr>
      </w:pPr>
      <w:r w:rsidRPr="009D21BD">
        <w:rPr>
          <w:rFonts w:ascii="Arial" w:hAnsi="Arial" w:cs="Arial"/>
          <w:sz w:val="24"/>
          <w:szCs w:val="24"/>
        </w:rPr>
        <w:t xml:space="preserve">Advise and support Practitioners in their organisation who are referring Adults what information is required to be presented at the CaHRP </w:t>
      </w:r>
    </w:p>
    <w:p w14:paraId="51632BBF" w14:textId="77777777" w:rsidR="005326A8" w:rsidRPr="009D21BD" w:rsidRDefault="005326A8" w:rsidP="005326A8">
      <w:pPr>
        <w:pStyle w:val="NoSpacing"/>
        <w:numPr>
          <w:ilvl w:val="0"/>
          <w:numId w:val="7"/>
        </w:numPr>
        <w:rPr>
          <w:rFonts w:ascii="Arial" w:hAnsi="Arial" w:cs="Arial"/>
          <w:sz w:val="24"/>
          <w:szCs w:val="24"/>
        </w:rPr>
      </w:pPr>
      <w:r w:rsidRPr="009D21BD">
        <w:rPr>
          <w:rFonts w:ascii="Arial" w:hAnsi="Arial" w:cs="Arial"/>
          <w:sz w:val="24"/>
          <w:szCs w:val="24"/>
        </w:rPr>
        <w:t xml:space="preserve">Acknowledge best practice and multi-agency working, supporting the lead agency and professional to explore all available options to continue to support the Adult referred. </w:t>
      </w:r>
    </w:p>
    <w:p w14:paraId="2CB0C42C" w14:textId="77777777" w:rsidR="005326A8" w:rsidRPr="009D21BD" w:rsidRDefault="005326A8" w:rsidP="005326A8">
      <w:pPr>
        <w:pStyle w:val="NoSpacing"/>
        <w:numPr>
          <w:ilvl w:val="0"/>
          <w:numId w:val="7"/>
        </w:numPr>
        <w:rPr>
          <w:rFonts w:ascii="Arial" w:hAnsi="Arial" w:cs="Arial"/>
          <w:sz w:val="24"/>
          <w:szCs w:val="24"/>
        </w:rPr>
      </w:pPr>
      <w:r w:rsidRPr="009D21BD">
        <w:rPr>
          <w:rFonts w:ascii="Arial" w:hAnsi="Arial" w:cs="Arial"/>
          <w:sz w:val="24"/>
          <w:szCs w:val="24"/>
        </w:rPr>
        <w:t xml:space="preserve">Be accountable for ensuring that actions set are implemented and confirm what impact on the Adult’s wellbeing on the register will have. </w:t>
      </w:r>
    </w:p>
    <w:p w14:paraId="027AAADD" w14:textId="77777777" w:rsidR="005326A8" w:rsidRPr="009D21BD" w:rsidRDefault="005326A8" w:rsidP="005326A8">
      <w:pPr>
        <w:pStyle w:val="NoSpacing"/>
        <w:numPr>
          <w:ilvl w:val="0"/>
          <w:numId w:val="7"/>
        </w:numPr>
        <w:rPr>
          <w:rFonts w:ascii="Arial" w:hAnsi="Arial" w:cs="Arial"/>
          <w:sz w:val="24"/>
          <w:szCs w:val="24"/>
        </w:rPr>
      </w:pPr>
      <w:r w:rsidRPr="009D21BD">
        <w:rPr>
          <w:rFonts w:ascii="Arial" w:hAnsi="Arial" w:cs="Arial"/>
          <w:sz w:val="24"/>
          <w:szCs w:val="24"/>
        </w:rPr>
        <w:t xml:space="preserve">Implement a regular reporting framework, monitor progress, identifying developing gaps, risks and issues that need to be addressed. </w:t>
      </w:r>
    </w:p>
    <w:p w14:paraId="3F347E70" w14:textId="77777777" w:rsidR="005326A8" w:rsidRPr="009D21BD" w:rsidRDefault="005326A8" w:rsidP="005326A8">
      <w:pPr>
        <w:pStyle w:val="NoSpacing"/>
        <w:numPr>
          <w:ilvl w:val="0"/>
          <w:numId w:val="7"/>
        </w:numPr>
        <w:rPr>
          <w:rFonts w:ascii="Arial" w:hAnsi="Arial" w:cs="Arial"/>
          <w:sz w:val="24"/>
          <w:szCs w:val="24"/>
        </w:rPr>
      </w:pPr>
      <w:r w:rsidRPr="009D21BD">
        <w:rPr>
          <w:rFonts w:ascii="Arial" w:hAnsi="Arial" w:cs="Arial"/>
          <w:sz w:val="24"/>
          <w:szCs w:val="24"/>
        </w:rPr>
        <w:t xml:space="preserve">Report to TASPB the effectiveness of safeguarding practice in the context of CaHRP highlighting areas of best practice or areas for improvement and escalate any concerns re multi-agency working </w:t>
      </w:r>
    </w:p>
    <w:p w14:paraId="36603329" w14:textId="77777777" w:rsidR="005326A8" w:rsidRPr="009D21BD" w:rsidRDefault="005326A8" w:rsidP="005326A8">
      <w:pPr>
        <w:pStyle w:val="NoSpacing"/>
        <w:numPr>
          <w:ilvl w:val="0"/>
          <w:numId w:val="7"/>
        </w:numPr>
        <w:rPr>
          <w:rFonts w:ascii="Arial" w:hAnsi="Arial" w:cs="Arial"/>
          <w:sz w:val="24"/>
          <w:szCs w:val="24"/>
        </w:rPr>
      </w:pPr>
      <w:r w:rsidRPr="009D21BD">
        <w:rPr>
          <w:rFonts w:ascii="Arial" w:hAnsi="Arial" w:cs="Arial"/>
          <w:sz w:val="24"/>
          <w:szCs w:val="24"/>
        </w:rPr>
        <w:t xml:space="preserve">Strive for 100% attendance and commitment to CaHRP </w:t>
      </w:r>
    </w:p>
    <w:p w14:paraId="7768F3FF" w14:textId="10656C29" w:rsidR="005326A8" w:rsidRPr="009D21BD" w:rsidRDefault="005326A8" w:rsidP="005326A8">
      <w:pPr>
        <w:pStyle w:val="NoSpacing"/>
        <w:numPr>
          <w:ilvl w:val="0"/>
          <w:numId w:val="7"/>
        </w:numPr>
        <w:rPr>
          <w:rFonts w:ascii="Arial" w:hAnsi="Arial" w:cs="Arial"/>
          <w:sz w:val="24"/>
          <w:szCs w:val="24"/>
        </w:rPr>
      </w:pPr>
      <w:r w:rsidRPr="009D21BD">
        <w:rPr>
          <w:rFonts w:ascii="Arial" w:hAnsi="Arial" w:cs="Arial"/>
          <w:sz w:val="24"/>
          <w:szCs w:val="24"/>
        </w:rPr>
        <w:lastRenderedPageBreak/>
        <w:t xml:space="preserve">Be supportive of a learning environment and safe space for reflective practice </w:t>
      </w:r>
    </w:p>
    <w:p w14:paraId="10EE575C" w14:textId="77777777" w:rsidR="005326A8" w:rsidRPr="009D21BD" w:rsidRDefault="005326A8" w:rsidP="005326A8">
      <w:pPr>
        <w:pStyle w:val="NoSpacing"/>
        <w:numPr>
          <w:ilvl w:val="0"/>
          <w:numId w:val="7"/>
        </w:numPr>
        <w:rPr>
          <w:rFonts w:ascii="Arial" w:hAnsi="Arial" w:cs="Arial"/>
          <w:sz w:val="24"/>
          <w:szCs w:val="24"/>
        </w:rPr>
      </w:pPr>
      <w:r w:rsidRPr="009D21BD">
        <w:rPr>
          <w:rFonts w:ascii="Arial" w:hAnsi="Arial" w:cs="Arial"/>
          <w:sz w:val="24"/>
          <w:szCs w:val="24"/>
        </w:rPr>
        <w:t xml:space="preserve">Have authority within their agency to agree actions which may be outside of usual pathways/criteria or be able to escalate concerns for further discussion within their agency. </w:t>
      </w:r>
    </w:p>
    <w:p w14:paraId="0E375159" w14:textId="77777777" w:rsidR="005326A8" w:rsidRPr="009D21BD" w:rsidRDefault="005326A8" w:rsidP="005326A8">
      <w:pPr>
        <w:pStyle w:val="NoSpacing"/>
        <w:ind w:left="720"/>
        <w:rPr>
          <w:rFonts w:ascii="Arial" w:hAnsi="Arial" w:cs="Arial"/>
          <w:sz w:val="24"/>
          <w:szCs w:val="24"/>
        </w:rPr>
      </w:pPr>
    </w:p>
    <w:p w14:paraId="56C5A5E4" w14:textId="229A22D7" w:rsidR="005326A8" w:rsidRDefault="005326A8" w:rsidP="005326A8">
      <w:pPr>
        <w:pStyle w:val="NoSpacing"/>
        <w:numPr>
          <w:ilvl w:val="0"/>
          <w:numId w:val="7"/>
        </w:numPr>
        <w:rPr>
          <w:rFonts w:ascii="Arial" w:hAnsi="Arial" w:cs="Arial"/>
          <w:b/>
          <w:bCs/>
          <w:sz w:val="24"/>
          <w:szCs w:val="24"/>
        </w:rPr>
      </w:pPr>
      <w:r w:rsidRPr="009D21BD">
        <w:rPr>
          <w:rFonts w:ascii="Arial" w:hAnsi="Arial" w:cs="Arial"/>
          <w:b/>
          <w:bCs/>
          <w:sz w:val="24"/>
          <w:szCs w:val="24"/>
        </w:rPr>
        <w:t xml:space="preserve">Referrers will: - </w:t>
      </w:r>
    </w:p>
    <w:p w14:paraId="03C24C76" w14:textId="77777777" w:rsidR="002E5994" w:rsidRPr="009D21BD" w:rsidRDefault="002E5994" w:rsidP="002E5994">
      <w:pPr>
        <w:pStyle w:val="NoSpacing"/>
        <w:rPr>
          <w:rFonts w:ascii="Arial" w:hAnsi="Arial" w:cs="Arial"/>
          <w:b/>
          <w:bCs/>
          <w:sz w:val="24"/>
          <w:szCs w:val="24"/>
        </w:rPr>
      </w:pPr>
    </w:p>
    <w:p w14:paraId="71EC2F74" w14:textId="0CE560F7" w:rsidR="005326A8" w:rsidRPr="002E5994" w:rsidRDefault="005326A8" w:rsidP="002E5994">
      <w:pPr>
        <w:pStyle w:val="NoSpacing"/>
        <w:ind w:left="360"/>
        <w:rPr>
          <w:rFonts w:ascii="Arial" w:hAnsi="Arial" w:cs="Arial"/>
          <w:sz w:val="24"/>
          <w:szCs w:val="24"/>
        </w:rPr>
      </w:pPr>
      <w:r w:rsidRPr="002E5994">
        <w:rPr>
          <w:rFonts w:ascii="Arial" w:hAnsi="Arial" w:cs="Arial"/>
          <w:sz w:val="24"/>
          <w:szCs w:val="24"/>
        </w:rPr>
        <w:t xml:space="preserve">• Recognise that CaHRP is not a substitute for failings in the system. </w:t>
      </w:r>
    </w:p>
    <w:p w14:paraId="1F0E790F" w14:textId="77777777" w:rsidR="005326A8" w:rsidRPr="002E5994" w:rsidRDefault="005326A8" w:rsidP="002E5994">
      <w:pPr>
        <w:pStyle w:val="NoSpacing"/>
        <w:ind w:left="360"/>
        <w:rPr>
          <w:rFonts w:ascii="Arial" w:hAnsi="Arial" w:cs="Arial"/>
          <w:sz w:val="24"/>
          <w:szCs w:val="24"/>
        </w:rPr>
      </w:pPr>
      <w:r w:rsidRPr="002E5994">
        <w:rPr>
          <w:rFonts w:ascii="Arial" w:hAnsi="Arial" w:cs="Arial"/>
          <w:sz w:val="24"/>
          <w:szCs w:val="24"/>
        </w:rPr>
        <w:t xml:space="preserve">• Define vulnerabilities of the Adult </w:t>
      </w:r>
    </w:p>
    <w:p w14:paraId="03C2D82A" w14:textId="77777777" w:rsidR="005326A8" w:rsidRPr="002E5994" w:rsidRDefault="005326A8" w:rsidP="002E5994">
      <w:pPr>
        <w:pStyle w:val="NoSpacing"/>
        <w:ind w:left="360"/>
        <w:rPr>
          <w:rFonts w:ascii="Arial" w:hAnsi="Arial" w:cs="Arial"/>
          <w:sz w:val="24"/>
          <w:szCs w:val="24"/>
        </w:rPr>
      </w:pPr>
      <w:r w:rsidRPr="002E5994">
        <w:rPr>
          <w:rFonts w:ascii="Arial" w:hAnsi="Arial" w:cs="Arial"/>
          <w:sz w:val="24"/>
          <w:szCs w:val="24"/>
        </w:rPr>
        <w:t xml:space="preserve">• Confirm the value of the Adult being on the register would have. </w:t>
      </w:r>
    </w:p>
    <w:p w14:paraId="39B24AE6" w14:textId="72792DF3" w:rsidR="005326A8" w:rsidRPr="002E5994" w:rsidRDefault="005326A8" w:rsidP="002E5994">
      <w:pPr>
        <w:pStyle w:val="ListParagraph"/>
        <w:numPr>
          <w:ilvl w:val="0"/>
          <w:numId w:val="11"/>
        </w:numPr>
        <w:rPr>
          <w:rFonts w:ascii="Arial" w:hAnsi="Arial" w:cs="Arial"/>
          <w:sz w:val="24"/>
          <w:szCs w:val="24"/>
        </w:rPr>
      </w:pPr>
      <w:r w:rsidRPr="002E5994">
        <w:rPr>
          <w:rFonts w:ascii="Arial" w:hAnsi="Arial" w:cs="Arial"/>
          <w:sz w:val="24"/>
          <w:szCs w:val="24"/>
        </w:rPr>
        <w:t xml:space="preserve">Provide a summary for Panel of:- </w:t>
      </w:r>
    </w:p>
    <w:p w14:paraId="23D6C80A" w14:textId="2F9C651E" w:rsidR="005326A8" w:rsidRPr="009D21BD" w:rsidRDefault="005326A8" w:rsidP="002E5994">
      <w:pPr>
        <w:pStyle w:val="NoSpacing"/>
        <w:numPr>
          <w:ilvl w:val="1"/>
          <w:numId w:val="7"/>
        </w:numPr>
        <w:rPr>
          <w:rFonts w:ascii="Arial" w:hAnsi="Arial" w:cs="Arial"/>
          <w:sz w:val="24"/>
          <w:szCs w:val="24"/>
        </w:rPr>
      </w:pPr>
      <w:r w:rsidRPr="009D21BD">
        <w:rPr>
          <w:rFonts w:ascii="Arial" w:hAnsi="Arial" w:cs="Arial"/>
          <w:sz w:val="24"/>
          <w:szCs w:val="24"/>
        </w:rPr>
        <w:t xml:space="preserve">Key issues </w:t>
      </w:r>
    </w:p>
    <w:p w14:paraId="7B0D70B3" w14:textId="38AB0BEE" w:rsidR="005326A8" w:rsidRPr="009D21BD" w:rsidRDefault="005326A8" w:rsidP="002E5994">
      <w:pPr>
        <w:pStyle w:val="NoSpacing"/>
        <w:numPr>
          <w:ilvl w:val="1"/>
          <w:numId w:val="7"/>
        </w:numPr>
        <w:rPr>
          <w:rFonts w:ascii="Arial" w:hAnsi="Arial" w:cs="Arial"/>
          <w:sz w:val="24"/>
          <w:szCs w:val="24"/>
        </w:rPr>
      </w:pPr>
      <w:r w:rsidRPr="009D21BD">
        <w:rPr>
          <w:rFonts w:ascii="Arial" w:hAnsi="Arial" w:cs="Arial"/>
          <w:sz w:val="24"/>
          <w:szCs w:val="24"/>
        </w:rPr>
        <w:t xml:space="preserve">What is working well for the Adult. </w:t>
      </w:r>
    </w:p>
    <w:p w14:paraId="6338B5F2" w14:textId="77777777" w:rsidR="005326A8" w:rsidRPr="009D21BD" w:rsidRDefault="005326A8" w:rsidP="002E5994">
      <w:pPr>
        <w:pStyle w:val="NoSpacing"/>
        <w:numPr>
          <w:ilvl w:val="1"/>
          <w:numId w:val="7"/>
        </w:numPr>
        <w:rPr>
          <w:rFonts w:ascii="Arial" w:hAnsi="Arial" w:cs="Arial"/>
          <w:sz w:val="24"/>
          <w:szCs w:val="24"/>
        </w:rPr>
      </w:pPr>
      <w:r w:rsidRPr="009D21BD">
        <w:rPr>
          <w:rFonts w:ascii="Arial" w:hAnsi="Arial" w:cs="Arial"/>
          <w:sz w:val="24"/>
          <w:szCs w:val="24"/>
        </w:rPr>
        <w:t xml:space="preserve">Risk Assessment completed at the TAA meeting. </w:t>
      </w:r>
    </w:p>
    <w:p w14:paraId="1BC046E0" w14:textId="77777777" w:rsidR="005326A8" w:rsidRPr="009D21BD" w:rsidRDefault="005326A8" w:rsidP="002E5994">
      <w:pPr>
        <w:pStyle w:val="NoSpacing"/>
        <w:numPr>
          <w:ilvl w:val="1"/>
          <w:numId w:val="7"/>
        </w:numPr>
        <w:rPr>
          <w:rFonts w:ascii="Arial" w:hAnsi="Arial" w:cs="Arial"/>
          <w:sz w:val="24"/>
          <w:szCs w:val="24"/>
        </w:rPr>
      </w:pPr>
      <w:r w:rsidRPr="009D21BD">
        <w:rPr>
          <w:rFonts w:ascii="Arial" w:hAnsi="Arial" w:cs="Arial"/>
          <w:sz w:val="24"/>
          <w:szCs w:val="24"/>
        </w:rPr>
        <w:t xml:space="preserve">Provide summarised updates and confirm if the actions had a positive impact and improved the situation. </w:t>
      </w:r>
    </w:p>
    <w:p w14:paraId="46097442" w14:textId="77777777" w:rsidR="005326A8" w:rsidRPr="009D21BD" w:rsidRDefault="005326A8" w:rsidP="005326A8">
      <w:pPr>
        <w:rPr>
          <w:rFonts w:ascii="Arial" w:hAnsi="Arial" w:cs="Arial"/>
          <w:sz w:val="24"/>
          <w:szCs w:val="24"/>
        </w:rPr>
      </w:pPr>
      <w:r w:rsidRPr="009D21BD">
        <w:rPr>
          <w:rFonts w:ascii="Arial" w:hAnsi="Arial" w:cs="Arial"/>
          <w:b/>
          <w:bCs/>
          <w:sz w:val="24"/>
          <w:szCs w:val="24"/>
        </w:rPr>
        <w:t xml:space="preserve">Membership </w:t>
      </w:r>
    </w:p>
    <w:p w14:paraId="027159D0" w14:textId="2A923509" w:rsidR="005326A8" w:rsidRPr="009D21BD" w:rsidRDefault="005326A8" w:rsidP="005326A8">
      <w:pPr>
        <w:rPr>
          <w:rFonts w:ascii="Arial" w:hAnsi="Arial" w:cs="Arial"/>
          <w:sz w:val="24"/>
          <w:szCs w:val="24"/>
        </w:rPr>
      </w:pPr>
      <w:r w:rsidRPr="009D21BD">
        <w:rPr>
          <w:rFonts w:ascii="Arial" w:hAnsi="Arial" w:cs="Arial"/>
          <w:sz w:val="24"/>
          <w:szCs w:val="24"/>
        </w:rPr>
        <w:t xml:space="preserve">The meeting will be chaired by the Principal Social Worker or Strategic Safeguarding Lead For the meeting to be quorate representatives will include: - </w:t>
      </w:r>
    </w:p>
    <w:p w14:paraId="004D3879" w14:textId="7F04B08F" w:rsidR="005326A8" w:rsidRPr="009D21BD" w:rsidRDefault="005326A8" w:rsidP="005326A8">
      <w:pPr>
        <w:pStyle w:val="ListParagraph"/>
        <w:numPr>
          <w:ilvl w:val="0"/>
          <w:numId w:val="4"/>
        </w:numPr>
        <w:rPr>
          <w:rFonts w:ascii="Arial" w:hAnsi="Arial" w:cs="Arial"/>
          <w:sz w:val="24"/>
          <w:szCs w:val="24"/>
        </w:rPr>
      </w:pPr>
      <w:r w:rsidRPr="009D21BD">
        <w:rPr>
          <w:rFonts w:ascii="Arial" w:hAnsi="Arial" w:cs="Arial"/>
          <w:sz w:val="24"/>
          <w:szCs w:val="24"/>
        </w:rPr>
        <w:t xml:space="preserve">The lead agency and professional who will continue to play a key role in the case. </w:t>
      </w:r>
    </w:p>
    <w:p w14:paraId="0DCB6550" w14:textId="1F7C6FD3" w:rsidR="005326A8" w:rsidRPr="009D21BD" w:rsidRDefault="005326A8" w:rsidP="005326A8">
      <w:pPr>
        <w:pStyle w:val="ListParagraph"/>
        <w:numPr>
          <w:ilvl w:val="0"/>
          <w:numId w:val="4"/>
        </w:numPr>
        <w:rPr>
          <w:rFonts w:ascii="Arial" w:hAnsi="Arial" w:cs="Arial"/>
          <w:sz w:val="24"/>
          <w:szCs w:val="24"/>
        </w:rPr>
      </w:pPr>
      <w:r w:rsidRPr="009D21BD">
        <w:rPr>
          <w:rFonts w:ascii="Arial" w:hAnsi="Arial" w:cs="Arial"/>
          <w:sz w:val="24"/>
          <w:szCs w:val="24"/>
        </w:rPr>
        <w:t xml:space="preserve">The referrer </w:t>
      </w:r>
    </w:p>
    <w:p w14:paraId="79B2D7D0" w14:textId="3B573989" w:rsidR="005326A8" w:rsidRPr="009D21BD" w:rsidRDefault="005326A8" w:rsidP="005326A8">
      <w:pPr>
        <w:pStyle w:val="ListParagraph"/>
        <w:numPr>
          <w:ilvl w:val="0"/>
          <w:numId w:val="4"/>
        </w:numPr>
        <w:rPr>
          <w:rFonts w:ascii="Arial" w:hAnsi="Arial" w:cs="Arial"/>
          <w:sz w:val="24"/>
          <w:szCs w:val="24"/>
        </w:rPr>
      </w:pPr>
      <w:r w:rsidRPr="009D21BD">
        <w:rPr>
          <w:rFonts w:ascii="Arial" w:hAnsi="Arial" w:cs="Arial"/>
          <w:sz w:val="24"/>
          <w:szCs w:val="24"/>
        </w:rPr>
        <w:t xml:space="preserve">Principal Social Worker </w:t>
      </w:r>
    </w:p>
    <w:p w14:paraId="09448D5E" w14:textId="53264EA5" w:rsidR="005326A8" w:rsidRPr="009D21BD" w:rsidRDefault="005326A8" w:rsidP="005326A8">
      <w:pPr>
        <w:pStyle w:val="ListParagraph"/>
        <w:numPr>
          <w:ilvl w:val="0"/>
          <w:numId w:val="4"/>
        </w:numPr>
        <w:rPr>
          <w:rFonts w:ascii="Arial" w:hAnsi="Arial" w:cs="Arial"/>
          <w:sz w:val="24"/>
          <w:szCs w:val="24"/>
        </w:rPr>
      </w:pPr>
      <w:r w:rsidRPr="009D21BD">
        <w:rPr>
          <w:rFonts w:ascii="Arial" w:hAnsi="Arial" w:cs="Arial"/>
          <w:sz w:val="24"/>
          <w:szCs w:val="24"/>
        </w:rPr>
        <w:t xml:space="preserve">Designated Safeguarding Lead ICB </w:t>
      </w:r>
    </w:p>
    <w:p w14:paraId="011AC2E6" w14:textId="58B41EF4" w:rsidR="005326A8" w:rsidRPr="009D21BD" w:rsidRDefault="005326A8" w:rsidP="005326A8">
      <w:pPr>
        <w:pStyle w:val="ListParagraph"/>
        <w:numPr>
          <w:ilvl w:val="0"/>
          <w:numId w:val="4"/>
        </w:numPr>
        <w:rPr>
          <w:rFonts w:ascii="Arial" w:hAnsi="Arial" w:cs="Arial"/>
          <w:sz w:val="24"/>
          <w:szCs w:val="24"/>
        </w:rPr>
      </w:pPr>
      <w:r w:rsidRPr="009D21BD">
        <w:rPr>
          <w:rFonts w:ascii="Arial" w:hAnsi="Arial" w:cs="Arial"/>
          <w:sz w:val="24"/>
          <w:szCs w:val="24"/>
        </w:rPr>
        <w:t xml:space="preserve">Representative for Vulnerable Adults from GMP </w:t>
      </w:r>
    </w:p>
    <w:p w14:paraId="1E16B146" w14:textId="77777777" w:rsidR="005326A8" w:rsidRPr="009D21BD" w:rsidRDefault="005326A8" w:rsidP="005326A8">
      <w:pPr>
        <w:pStyle w:val="ListParagraph"/>
        <w:numPr>
          <w:ilvl w:val="0"/>
          <w:numId w:val="4"/>
        </w:numPr>
        <w:rPr>
          <w:rFonts w:ascii="Arial" w:hAnsi="Arial" w:cs="Arial"/>
          <w:sz w:val="24"/>
          <w:szCs w:val="24"/>
        </w:rPr>
      </w:pPr>
      <w:r w:rsidRPr="009D21BD">
        <w:rPr>
          <w:rFonts w:ascii="Arial" w:hAnsi="Arial" w:cs="Arial"/>
          <w:sz w:val="24"/>
          <w:szCs w:val="24"/>
        </w:rPr>
        <w:t xml:space="preserve">Partnership Manager Community Safety and Homelessness </w:t>
      </w:r>
    </w:p>
    <w:p w14:paraId="6B18D980" w14:textId="77777777" w:rsidR="005326A8" w:rsidRPr="009D21BD" w:rsidRDefault="005326A8" w:rsidP="005326A8">
      <w:pPr>
        <w:pStyle w:val="ListParagraph"/>
        <w:numPr>
          <w:ilvl w:val="0"/>
          <w:numId w:val="4"/>
        </w:numPr>
        <w:rPr>
          <w:rFonts w:ascii="Arial" w:hAnsi="Arial" w:cs="Arial"/>
          <w:sz w:val="24"/>
          <w:szCs w:val="24"/>
        </w:rPr>
      </w:pPr>
      <w:r w:rsidRPr="009D21BD">
        <w:rPr>
          <w:rFonts w:ascii="Arial" w:hAnsi="Arial" w:cs="Arial"/>
          <w:sz w:val="24"/>
          <w:szCs w:val="24"/>
        </w:rPr>
        <w:t>Representative from Integrated Care NHS Foundation Trust Safeguarding Team</w:t>
      </w:r>
    </w:p>
    <w:p w14:paraId="48E798DE" w14:textId="7212A5B8" w:rsidR="005326A8" w:rsidRPr="009D21BD" w:rsidRDefault="005326A8" w:rsidP="005326A8">
      <w:pPr>
        <w:pStyle w:val="ListParagraph"/>
        <w:rPr>
          <w:rFonts w:ascii="Arial" w:hAnsi="Arial" w:cs="Arial"/>
          <w:sz w:val="24"/>
          <w:szCs w:val="24"/>
        </w:rPr>
      </w:pPr>
    </w:p>
    <w:p w14:paraId="18A32766" w14:textId="77777777" w:rsidR="005326A8" w:rsidRPr="009D21BD" w:rsidRDefault="005326A8">
      <w:pPr>
        <w:rPr>
          <w:rFonts w:ascii="Arial" w:hAnsi="Arial" w:cs="Arial"/>
          <w:b/>
          <w:bCs/>
          <w:sz w:val="24"/>
          <w:szCs w:val="24"/>
        </w:rPr>
      </w:pPr>
      <w:r w:rsidRPr="009D21BD">
        <w:rPr>
          <w:rFonts w:ascii="Arial" w:hAnsi="Arial" w:cs="Arial"/>
          <w:b/>
          <w:bCs/>
          <w:sz w:val="24"/>
          <w:szCs w:val="24"/>
        </w:rPr>
        <w:t xml:space="preserve">Additional Members required at the meeting: - </w:t>
      </w:r>
    </w:p>
    <w:p w14:paraId="4ED3139C" w14:textId="77777777" w:rsidR="005326A8" w:rsidRPr="009D21BD" w:rsidRDefault="005326A8" w:rsidP="005326A8">
      <w:pPr>
        <w:pStyle w:val="ListParagraph"/>
        <w:numPr>
          <w:ilvl w:val="0"/>
          <w:numId w:val="4"/>
        </w:numPr>
        <w:rPr>
          <w:rFonts w:ascii="Arial" w:hAnsi="Arial" w:cs="Arial"/>
          <w:sz w:val="24"/>
          <w:szCs w:val="24"/>
        </w:rPr>
      </w:pPr>
      <w:r w:rsidRPr="009D21BD">
        <w:rPr>
          <w:rFonts w:ascii="Arial" w:hAnsi="Arial" w:cs="Arial"/>
          <w:sz w:val="24"/>
          <w:szCs w:val="24"/>
        </w:rPr>
        <w:t>Representative from Safeguarding Team Pennine Care NHS Foundation Trust</w:t>
      </w:r>
    </w:p>
    <w:p w14:paraId="07260910" w14:textId="249DA516" w:rsidR="005326A8" w:rsidRPr="009D21BD" w:rsidRDefault="005326A8" w:rsidP="005326A8">
      <w:pPr>
        <w:pStyle w:val="ListParagraph"/>
        <w:numPr>
          <w:ilvl w:val="0"/>
          <w:numId w:val="4"/>
        </w:numPr>
        <w:rPr>
          <w:rFonts w:ascii="Arial" w:hAnsi="Arial" w:cs="Arial"/>
          <w:sz w:val="24"/>
          <w:szCs w:val="24"/>
        </w:rPr>
      </w:pPr>
      <w:r w:rsidRPr="009D21BD">
        <w:rPr>
          <w:rFonts w:ascii="Arial" w:hAnsi="Arial" w:cs="Arial"/>
          <w:sz w:val="24"/>
          <w:szCs w:val="24"/>
        </w:rPr>
        <w:t xml:space="preserve">Members from Partner Organisations as required to aid the discussion of the outcome of the Referral. </w:t>
      </w:r>
    </w:p>
    <w:p w14:paraId="15F55221" w14:textId="77777777" w:rsidR="005326A8" w:rsidRPr="009D21BD" w:rsidRDefault="005326A8">
      <w:pPr>
        <w:rPr>
          <w:rFonts w:ascii="Arial" w:hAnsi="Arial" w:cs="Arial"/>
          <w:b/>
          <w:bCs/>
          <w:sz w:val="24"/>
          <w:szCs w:val="24"/>
        </w:rPr>
      </w:pPr>
    </w:p>
    <w:p w14:paraId="136D89D8" w14:textId="77777777" w:rsidR="005326A8" w:rsidRPr="009D21BD" w:rsidRDefault="005326A8">
      <w:pPr>
        <w:rPr>
          <w:rFonts w:ascii="Arial" w:hAnsi="Arial" w:cs="Arial"/>
          <w:b/>
          <w:bCs/>
          <w:sz w:val="24"/>
          <w:szCs w:val="24"/>
        </w:rPr>
      </w:pPr>
      <w:r w:rsidRPr="009D21BD">
        <w:rPr>
          <w:rFonts w:ascii="Arial" w:hAnsi="Arial" w:cs="Arial"/>
          <w:b/>
          <w:bCs/>
          <w:sz w:val="24"/>
          <w:szCs w:val="24"/>
        </w:rPr>
        <w:t xml:space="preserve">Frequency of Meetings </w:t>
      </w:r>
    </w:p>
    <w:p w14:paraId="04FEC844" w14:textId="77777777" w:rsidR="005326A8" w:rsidRPr="009D21BD" w:rsidRDefault="005326A8">
      <w:pPr>
        <w:rPr>
          <w:rFonts w:ascii="Arial" w:hAnsi="Arial" w:cs="Arial"/>
          <w:sz w:val="24"/>
          <w:szCs w:val="24"/>
        </w:rPr>
      </w:pPr>
      <w:r w:rsidRPr="009D21BD">
        <w:rPr>
          <w:rFonts w:ascii="Arial" w:hAnsi="Arial" w:cs="Arial"/>
          <w:sz w:val="24"/>
          <w:szCs w:val="24"/>
        </w:rPr>
        <w:t xml:space="preserve">Meetings will be Scheduled monthly on the same day and time for 2 hours. </w:t>
      </w:r>
    </w:p>
    <w:p w14:paraId="6EBF0A58" w14:textId="77777777" w:rsidR="005326A8" w:rsidRPr="009D21BD" w:rsidRDefault="005326A8">
      <w:pPr>
        <w:rPr>
          <w:rFonts w:ascii="Arial" w:hAnsi="Arial" w:cs="Arial"/>
          <w:sz w:val="24"/>
          <w:szCs w:val="24"/>
        </w:rPr>
      </w:pPr>
      <w:r w:rsidRPr="009D21BD">
        <w:rPr>
          <w:rFonts w:ascii="Arial" w:hAnsi="Arial" w:cs="Arial"/>
          <w:b/>
          <w:bCs/>
          <w:sz w:val="24"/>
          <w:szCs w:val="24"/>
        </w:rPr>
        <w:t>Accountability and Governance</w:t>
      </w:r>
      <w:r w:rsidRPr="009D21BD">
        <w:rPr>
          <w:rFonts w:ascii="Arial" w:hAnsi="Arial" w:cs="Arial"/>
          <w:sz w:val="24"/>
          <w:szCs w:val="24"/>
        </w:rPr>
        <w:t xml:space="preserve"> </w:t>
      </w:r>
    </w:p>
    <w:p w14:paraId="4982660A" w14:textId="77777777" w:rsidR="005326A8" w:rsidRPr="009D21BD" w:rsidRDefault="005326A8">
      <w:pPr>
        <w:rPr>
          <w:rFonts w:ascii="Arial" w:hAnsi="Arial" w:cs="Arial"/>
          <w:sz w:val="24"/>
          <w:szCs w:val="24"/>
        </w:rPr>
      </w:pPr>
      <w:r w:rsidRPr="009D21BD">
        <w:rPr>
          <w:rFonts w:ascii="Arial" w:hAnsi="Arial" w:cs="Arial"/>
          <w:sz w:val="24"/>
          <w:szCs w:val="24"/>
        </w:rPr>
        <w:t xml:space="preserve">The Chair for the meeting reports quarterly to TASPB </w:t>
      </w:r>
    </w:p>
    <w:p w14:paraId="2A185DA7" w14:textId="77777777" w:rsidR="005326A8" w:rsidRPr="009D21BD" w:rsidRDefault="005326A8">
      <w:pPr>
        <w:rPr>
          <w:rFonts w:ascii="Arial" w:hAnsi="Arial" w:cs="Arial"/>
          <w:sz w:val="24"/>
          <w:szCs w:val="24"/>
        </w:rPr>
      </w:pPr>
      <w:r w:rsidRPr="009D21BD">
        <w:rPr>
          <w:rFonts w:ascii="Arial" w:hAnsi="Arial" w:cs="Arial"/>
          <w:sz w:val="24"/>
          <w:szCs w:val="24"/>
        </w:rPr>
        <w:t xml:space="preserve">TASPB meeting will be alerted to any issues that require immediate attention. </w:t>
      </w:r>
    </w:p>
    <w:p w14:paraId="0199ACAC" w14:textId="77777777" w:rsidR="005326A8" w:rsidRPr="009D21BD" w:rsidRDefault="005326A8">
      <w:pPr>
        <w:rPr>
          <w:rFonts w:ascii="Arial" w:hAnsi="Arial" w:cs="Arial"/>
          <w:sz w:val="24"/>
          <w:szCs w:val="24"/>
        </w:rPr>
      </w:pPr>
      <w:r w:rsidRPr="009D21BD">
        <w:rPr>
          <w:rFonts w:ascii="Arial" w:hAnsi="Arial" w:cs="Arial"/>
          <w:b/>
          <w:bCs/>
          <w:sz w:val="24"/>
          <w:szCs w:val="24"/>
        </w:rPr>
        <w:t>Process</w:t>
      </w:r>
      <w:r w:rsidRPr="009D21BD">
        <w:rPr>
          <w:rFonts w:ascii="Arial" w:hAnsi="Arial" w:cs="Arial"/>
          <w:sz w:val="24"/>
          <w:szCs w:val="24"/>
        </w:rPr>
        <w:t xml:space="preserve"> </w:t>
      </w:r>
    </w:p>
    <w:p w14:paraId="3910412B" w14:textId="0CB29F98" w:rsidR="005326A8" w:rsidRPr="009D21BD" w:rsidRDefault="005326A8" w:rsidP="005326A8">
      <w:pPr>
        <w:pStyle w:val="ListParagraph"/>
        <w:numPr>
          <w:ilvl w:val="0"/>
          <w:numId w:val="4"/>
        </w:numPr>
        <w:rPr>
          <w:rFonts w:ascii="Arial" w:hAnsi="Arial" w:cs="Arial"/>
          <w:sz w:val="24"/>
          <w:szCs w:val="24"/>
        </w:rPr>
      </w:pPr>
      <w:r w:rsidRPr="009D21BD">
        <w:rPr>
          <w:rFonts w:ascii="Arial" w:hAnsi="Arial" w:cs="Arial"/>
          <w:sz w:val="24"/>
          <w:szCs w:val="24"/>
        </w:rPr>
        <w:lastRenderedPageBreak/>
        <w:t xml:space="preserve">CaHRP referrals and action log will inform the agenda </w:t>
      </w:r>
    </w:p>
    <w:p w14:paraId="1AA6CCAE" w14:textId="53FB26B4" w:rsidR="005326A8" w:rsidRPr="009D21BD" w:rsidRDefault="005326A8" w:rsidP="005326A8">
      <w:pPr>
        <w:pStyle w:val="ListParagraph"/>
        <w:numPr>
          <w:ilvl w:val="0"/>
          <w:numId w:val="4"/>
        </w:numPr>
        <w:rPr>
          <w:rFonts w:ascii="Arial" w:hAnsi="Arial" w:cs="Arial"/>
          <w:sz w:val="24"/>
          <w:szCs w:val="24"/>
        </w:rPr>
      </w:pPr>
      <w:r w:rsidRPr="009D21BD">
        <w:rPr>
          <w:rFonts w:ascii="Arial" w:hAnsi="Arial" w:cs="Arial"/>
          <w:sz w:val="24"/>
          <w:szCs w:val="24"/>
        </w:rPr>
        <w:t xml:space="preserve">TASPB Business Manager and Business Support will facilitate the administration of the meetings, this includes setting up of meetings and completing an action log </w:t>
      </w:r>
    </w:p>
    <w:p w14:paraId="01A5EF6C" w14:textId="550BD7F2" w:rsidR="005326A8" w:rsidRPr="009D21BD" w:rsidRDefault="005326A8" w:rsidP="005326A8">
      <w:pPr>
        <w:pStyle w:val="ListParagraph"/>
        <w:numPr>
          <w:ilvl w:val="0"/>
          <w:numId w:val="4"/>
        </w:numPr>
        <w:rPr>
          <w:rFonts w:ascii="Arial" w:hAnsi="Arial" w:cs="Arial"/>
          <w:sz w:val="24"/>
          <w:szCs w:val="24"/>
        </w:rPr>
      </w:pPr>
      <w:r w:rsidRPr="009D21BD">
        <w:rPr>
          <w:rFonts w:ascii="Arial" w:hAnsi="Arial" w:cs="Arial"/>
          <w:sz w:val="24"/>
          <w:szCs w:val="24"/>
        </w:rPr>
        <w:t xml:space="preserve">A Register of CaHRP referrals will be maintained by TASPB and the Chair of the meeting will provide a quarterly report to TASPB </w:t>
      </w:r>
    </w:p>
    <w:p w14:paraId="3F257C9E" w14:textId="4FB9D40C" w:rsidR="00787FBF" w:rsidRDefault="005326A8">
      <w:pPr>
        <w:rPr>
          <w:rFonts w:ascii="Arial" w:hAnsi="Arial" w:cs="Arial"/>
          <w:b/>
          <w:bCs/>
          <w:sz w:val="24"/>
          <w:szCs w:val="24"/>
        </w:rPr>
      </w:pPr>
      <w:r w:rsidRPr="009D21BD">
        <w:rPr>
          <w:rFonts w:ascii="Arial" w:hAnsi="Arial" w:cs="Arial"/>
          <w:b/>
          <w:bCs/>
          <w:sz w:val="24"/>
          <w:szCs w:val="24"/>
        </w:rPr>
        <w:t xml:space="preserve">Review of the Terms of Reference will be </w:t>
      </w:r>
      <w:r w:rsidR="00823F08">
        <w:rPr>
          <w:rFonts w:ascii="Arial" w:hAnsi="Arial" w:cs="Arial"/>
          <w:b/>
          <w:bCs/>
          <w:sz w:val="24"/>
          <w:szCs w:val="24"/>
        </w:rPr>
        <w:t>March</w:t>
      </w:r>
      <w:r w:rsidRPr="009D21BD">
        <w:rPr>
          <w:rFonts w:ascii="Arial" w:hAnsi="Arial" w:cs="Arial"/>
          <w:b/>
          <w:bCs/>
          <w:sz w:val="24"/>
          <w:szCs w:val="24"/>
        </w:rPr>
        <w:t xml:space="preserve"> 202</w:t>
      </w:r>
      <w:r w:rsidR="00823F08">
        <w:rPr>
          <w:rFonts w:ascii="Arial" w:hAnsi="Arial" w:cs="Arial"/>
          <w:b/>
          <w:bCs/>
          <w:sz w:val="24"/>
          <w:szCs w:val="24"/>
        </w:rPr>
        <w:t>6</w:t>
      </w:r>
    </w:p>
    <w:p w14:paraId="3EA32A03" w14:textId="77777777" w:rsidR="009D21BD" w:rsidRDefault="009D21BD">
      <w:pPr>
        <w:rPr>
          <w:rFonts w:ascii="Arial" w:hAnsi="Arial" w:cs="Arial"/>
          <w:b/>
          <w:bCs/>
          <w:sz w:val="24"/>
          <w:szCs w:val="24"/>
        </w:rPr>
      </w:pPr>
    </w:p>
    <w:p w14:paraId="5FD03022" w14:textId="77777777" w:rsidR="009D21BD" w:rsidRDefault="009D21BD">
      <w:pPr>
        <w:rPr>
          <w:rFonts w:ascii="Arial" w:hAnsi="Arial" w:cs="Arial"/>
          <w:b/>
          <w:bCs/>
          <w:sz w:val="24"/>
          <w:szCs w:val="24"/>
        </w:rPr>
      </w:pPr>
    </w:p>
    <w:p w14:paraId="5DA64735" w14:textId="77777777" w:rsidR="009D21BD" w:rsidRDefault="009D21BD">
      <w:pPr>
        <w:rPr>
          <w:rFonts w:ascii="Arial" w:hAnsi="Arial" w:cs="Arial"/>
          <w:b/>
          <w:bCs/>
          <w:sz w:val="24"/>
          <w:szCs w:val="24"/>
        </w:rPr>
      </w:pPr>
    </w:p>
    <w:p w14:paraId="4A516D0C" w14:textId="77777777" w:rsidR="009D21BD" w:rsidRDefault="009D21BD">
      <w:pPr>
        <w:rPr>
          <w:rFonts w:ascii="Arial" w:hAnsi="Arial" w:cs="Arial"/>
          <w:b/>
          <w:bCs/>
          <w:sz w:val="24"/>
          <w:szCs w:val="24"/>
        </w:rPr>
      </w:pPr>
    </w:p>
    <w:sectPr w:rsidR="009D21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42A6"/>
    <w:multiLevelType w:val="hybridMultilevel"/>
    <w:tmpl w:val="6A024FAC"/>
    <w:lvl w:ilvl="0" w:tplc="218C572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363717"/>
    <w:multiLevelType w:val="hybridMultilevel"/>
    <w:tmpl w:val="3F480B6C"/>
    <w:lvl w:ilvl="0" w:tplc="B296D1AA">
      <w:numFmt w:val="bullet"/>
      <w:lvlText w:val=""/>
      <w:lvlJc w:val="left"/>
      <w:pPr>
        <w:ind w:left="144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8C3907"/>
    <w:multiLevelType w:val="hybridMultilevel"/>
    <w:tmpl w:val="13669E48"/>
    <w:lvl w:ilvl="0" w:tplc="218C572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2C10BD"/>
    <w:multiLevelType w:val="hybridMultilevel"/>
    <w:tmpl w:val="B8C0571A"/>
    <w:lvl w:ilvl="0" w:tplc="218C5724">
      <w:numFmt w:val="bullet"/>
      <w:lvlText w:val="•"/>
      <w:lvlJc w:val="left"/>
      <w:pPr>
        <w:ind w:left="720" w:hanging="360"/>
      </w:pPr>
      <w:rPr>
        <w:rFonts w:ascii="Aptos" w:eastAsiaTheme="minorHAnsi" w:hAnsi="Aptos" w:cstheme="minorBidi" w:hint="default"/>
      </w:rPr>
    </w:lvl>
    <w:lvl w:ilvl="1" w:tplc="B296D1AA">
      <w:numFmt w:val="bullet"/>
      <w:lvlText w:val=""/>
      <w:lvlJc w:val="left"/>
      <w:pPr>
        <w:ind w:left="1440" w:hanging="36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A64F6F"/>
    <w:multiLevelType w:val="hybridMultilevel"/>
    <w:tmpl w:val="452AE4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1AD4938"/>
    <w:multiLevelType w:val="hybridMultilevel"/>
    <w:tmpl w:val="739A56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3D917F2"/>
    <w:multiLevelType w:val="hybridMultilevel"/>
    <w:tmpl w:val="906E33B8"/>
    <w:lvl w:ilvl="0" w:tplc="218C572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4368EA"/>
    <w:multiLevelType w:val="hybridMultilevel"/>
    <w:tmpl w:val="97EA6686"/>
    <w:lvl w:ilvl="0" w:tplc="218C572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6724EC"/>
    <w:multiLevelType w:val="hybridMultilevel"/>
    <w:tmpl w:val="5B1E04C8"/>
    <w:lvl w:ilvl="0" w:tplc="218C5724">
      <w:numFmt w:val="bullet"/>
      <w:lvlText w:val="•"/>
      <w:lvlJc w:val="left"/>
      <w:pPr>
        <w:ind w:left="1440" w:hanging="360"/>
      </w:pPr>
      <w:rPr>
        <w:rFonts w:ascii="Aptos" w:eastAsiaTheme="minorHAnsi" w:hAnsi="Apto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F056F47"/>
    <w:multiLevelType w:val="hybridMultilevel"/>
    <w:tmpl w:val="A2E0D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0079AF"/>
    <w:multiLevelType w:val="hybridMultilevel"/>
    <w:tmpl w:val="FB92DDFE"/>
    <w:lvl w:ilvl="0" w:tplc="218C572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3961842">
    <w:abstractNumId w:val="4"/>
  </w:num>
  <w:num w:numId="2" w16cid:durableId="1735353669">
    <w:abstractNumId w:val="5"/>
  </w:num>
  <w:num w:numId="3" w16cid:durableId="671834961">
    <w:abstractNumId w:val="9"/>
  </w:num>
  <w:num w:numId="4" w16cid:durableId="332225198">
    <w:abstractNumId w:val="0"/>
  </w:num>
  <w:num w:numId="5" w16cid:durableId="1400790703">
    <w:abstractNumId w:val="2"/>
  </w:num>
  <w:num w:numId="6" w16cid:durableId="466780080">
    <w:abstractNumId w:val="7"/>
  </w:num>
  <w:num w:numId="7" w16cid:durableId="1086150365">
    <w:abstractNumId w:val="3"/>
  </w:num>
  <w:num w:numId="8" w16cid:durableId="1573346842">
    <w:abstractNumId w:val="6"/>
  </w:num>
  <w:num w:numId="9" w16cid:durableId="446782003">
    <w:abstractNumId w:val="1"/>
  </w:num>
  <w:num w:numId="10" w16cid:durableId="993489082">
    <w:abstractNumId w:val="8"/>
  </w:num>
  <w:num w:numId="11" w16cid:durableId="19720081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6A8"/>
    <w:rsid w:val="000637B9"/>
    <w:rsid w:val="002E5994"/>
    <w:rsid w:val="005326A8"/>
    <w:rsid w:val="006E5165"/>
    <w:rsid w:val="0075614E"/>
    <w:rsid w:val="00787FBF"/>
    <w:rsid w:val="00823F08"/>
    <w:rsid w:val="00984DD1"/>
    <w:rsid w:val="009D21BD"/>
    <w:rsid w:val="00AF7E04"/>
    <w:rsid w:val="00EF4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16F85"/>
  <w15:chartTrackingRefBased/>
  <w15:docId w15:val="{6794DFC0-4EAE-4A2C-819B-6F72ECF0D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6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26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26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26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26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26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6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6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6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6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26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26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26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26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26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6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6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6A8"/>
    <w:rPr>
      <w:rFonts w:eastAsiaTheme="majorEastAsia" w:cstheme="majorBidi"/>
      <w:color w:val="272727" w:themeColor="text1" w:themeTint="D8"/>
    </w:rPr>
  </w:style>
  <w:style w:type="paragraph" w:styleId="Title">
    <w:name w:val="Title"/>
    <w:basedOn w:val="Normal"/>
    <w:next w:val="Normal"/>
    <w:link w:val="TitleChar"/>
    <w:uiPriority w:val="10"/>
    <w:qFormat/>
    <w:rsid w:val="005326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6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6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6A8"/>
    <w:pPr>
      <w:spacing w:before="160"/>
      <w:jc w:val="center"/>
    </w:pPr>
    <w:rPr>
      <w:i/>
      <w:iCs/>
      <w:color w:val="404040" w:themeColor="text1" w:themeTint="BF"/>
    </w:rPr>
  </w:style>
  <w:style w:type="character" w:customStyle="1" w:styleId="QuoteChar">
    <w:name w:val="Quote Char"/>
    <w:basedOn w:val="DefaultParagraphFont"/>
    <w:link w:val="Quote"/>
    <w:uiPriority w:val="29"/>
    <w:rsid w:val="005326A8"/>
    <w:rPr>
      <w:i/>
      <w:iCs/>
      <w:color w:val="404040" w:themeColor="text1" w:themeTint="BF"/>
    </w:rPr>
  </w:style>
  <w:style w:type="paragraph" w:styleId="ListParagraph">
    <w:name w:val="List Paragraph"/>
    <w:basedOn w:val="Normal"/>
    <w:uiPriority w:val="34"/>
    <w:qFormat/>
    <w:rsid w:val="005326A8"/>
    <w:pPr>
      <w:ind w:left="720"/>
      <w:contextualSpacing/>
    </w:pPr>
  </w:style>
  <w:style w:type="character" w:styleId="IntenseEmphasis">
    <w:name w:val="Intense Emphasis"/>
    <w:basedOn w:val="DefaultParagraphFont"/>
    <w:uiPriority w:val="21"/>
    <w:qFormat/>
    <w:rsid w:val="005326A8"/>
    <w:rPr>
      <w:i/>
      <w:iCs/>
      <w:color w:val="0F4761" w:themeColor="accent1" w:themeShade="BF"/>
    </w:rPr>
  </w:style>
  <w:style w:type="paragraph" w:styleId="IntenseQuote">
    <w:name w:val="Intense Quote"/>
    <w:basedOn w:val="Normal"/>
    <w:next w:val="Normal"/>
    <w:link w:val="IntenseQuoteChar"/>
    <w:uiPriority w:val="30"/>
    <w:qFormat/>
    <w:rsid w:val="005326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26A8"/>
    <w:rPr>
      <w:i/>
      <w:iCs/>
      <w:color w:val="0F4761" w:themeColor="accent1" w:themeShade="BF"/>
    </w:rPr>
  </w:style>
  <w:style w:type="character" w:styleId="IntenseReference">
    <w:name w:val="Intense Reference"/>
    <w:basedOn w:val="DefaultParagraphFont"/>
    <w:uiPriority w:val="32"/>
    <w:qFormat/>
    <w:rsid w:val="005326A8"/>
    <w:rPr>
      <w:b/>
      <w:bCs/>
      <w:smallCaps/>
      <w:color w:val="0F4761" w:themeColor="accent1" w:themeShade="BF"/>
      <w:spacing w:val="5"/>
    </w:rPr>
  </w:style>
  <w:style w:type="paragraph" w:styleId="NoSpacing">
    <w:name w:val="No Spacing"/>
    <w:uiPriority w:val="1"/>
    <w:qFormat/>
    <w:rsid w:val="005326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691</Words>
  <Characters>3785</Characters>
  <Application>Microsoft Office Word</Application>
  <DocSecurity>0</DocSecurity>
  <Lines>94</Lines>
  <Paragraphs>61</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Gough</dc:creator>
  <cp:keywords/>
  <dc:description/>
  <cp:lastModifiedBy>Tracey Moody (She/Her)</cp:lastModifiedBy>
  <cp:revision>3</cp:revision>
  <dcterms:created xsi:type="dcterms:W3CDTF">2025-11-25T09:28:00Z</dcterms:created>
  <dcterms:modified xsi:type="dcterms:W3CDTF">2025-11-25T09:32:00Z</dcterms:modified>
</cp:coreProperties>
</file>