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97F9E9" w14:textId="77777777" w:rsidR="006424C2" w:rsidRDefault="006424C2" w:rsidP="00274E91">
      <w:pPr>
        <w:jc w:val="both"/>
        <w:rPr>
          <w:b/>
          <w:bCs/>
          <w:sz w:val="96"/>
          <w:szCs w:val="96"/>
        </w:rPr>
      </w:pPr>
    </w:p>
    <w:p w14:paraId="6C5B155E" w14:textId="77777777" w:rsidR="006424C2" w:rsidRDefault="006424C2" w:rsidP="00274E91">
      <w:pPr>
        <w:jc w:val="both"/>
        <w:rPr>
          <w:b/>
          <w:bCs/>
          <w:sz w:val="96"/>
          <w:szCs w:val="96"/>
        </w:rPr>
      </w:pPr>
    </w:p>
    <w:p w14:paraId="7D4F9A0D" w14:textId="77777777" w:rsidR="006424C2" w:rsidRPr="006424C2" w:rsidRDefault="00DC17C1" w:rsidP="00274E91">
      <w:pPr>
        <w:jc w:val="both"/>
        <w:rPr>
          <w:b/>
          <w:bCs/>
          <w:sz w:val="96"/>
          <w:szCs w:val="96"/>
        </w:rPr>
      </w:pPr>
      <w:r w:rsidRPr="006424C2">
        <w:rPr>
          <w:b/>
          <w:bCs/>
          <w:sz w:val="96"/>
          <w:szCs w:val="96"/>
        </w:rPr>
        <w:t xml:space="preserve">Tameside Adult Social Care </w:t>
      </w:r>
    </w:p>
    <w:p w14:paraId="71D5DBEE" w14:textId="77777777" w:rsidR="006424C2" w:rsidRPr="006424C2" w:rsidRDefault="00DC17C1" w:rsidP="00274E91">
      <w:pPr>
        <w:jc w:val="both"/>
        <w:rPr>
          <w:b/>
          <w:bCs/>
          <w:sz w:val="56"/>
          <w:szCs w:val="56"/>
        </w:rPr>
      </w:pPr>
      <w:r w:rsidRPr="006424C2">
        <w:rPr>
          <w:b/>
          <w:bCs/>
          <w:sz w:val="56"/>
          <w:szCs w:val="56"/>
        </w:rPr>
        <w:t xml:space="preserve">Charging Policy </w:t>
      </w:r>
    </w:p>
    <w:p w14:paraId="3463395D" w14:textId="77777777" w:rsidR="00FD2075" w:rsidRPr="006424C2" w:rsidRDefault="00DC17C1" w:rsidP="00274E91">
      <w:pPr>
        <w:jc w:val="both"/>
        <w:rPr>
          <w:b/>
          <w:bCs/>
          <w:sz w:val="56"/>
          <w:szCs w:val="56"/>
        </w:rPr>
      </w:pPr>
      <w:r w:rsidRPr="006424C2">
        <w:rPr>
          <w:b/>
          <w:bCs/>
          <w:sz w:val="56"/>
          <w:szCs w:val="56"/>
        </w:rPr>
        <w:t>2024 -2027</w:t>
      </w:r>
    </w:p>
    <w:p w14:paraId="5D9C8105" w14:textId="77777777" w:rsidR="006424C2" w:rsidRDefault="00DC17C1" w:rsidP="00274E91">
      <w:pPr>
        <w:jc w:val="both"/>
        <w:rPr>
          <w:b/>
          <w:bCs/>
          <w:sz w:val="32"/>
          <w:szCs w:val="32"/>
        </w:rPr>
      </w:pPr>
      <w:r>
        <w:rPr>
          <w:b/>
          <w:bCs/>
          <w:noProof/>
          <w:sz w:val="32"/>
          <w:szCs w:val="32"/>
        </w:rPr>
        <w:drawing>
          <wp:inline distT="0" distB="0" distL="0" distR="0" wp14:anchorId="258B17F5" wp14:editId="6422E2B3">
            <wp:extent cx="5111750" cy="1657350"/>
            <wp:effectExtent l="0" t="0" r="0" b="0"/>
            <wp:docPr id="914092253" name="Picture 1" descr="A green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092253" name="Picture 1" descr="A green text on a white background&#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111750" cy="1657350"/>
                    </a:xfrm>
                    <a:prstGeom prst="rect">
                      <a:avLst/>
                    </a:prstGeom>
                  </pic:spPr>
                </pic:pic>
              </a:graphicData>
            </a:graphic>
          </wp:inline>
        </w:drawing>
      </w:r>
    </w:p>
    <w:p w14:paraId="580E8DA8" w14:textId="77777777" w:rsidR="006424C2" w:rsidRDefault="006424C2" w:rsidP="00274E91">
      <w:pPr>
        <w:jc w:val="both"/>
        <w:rPr>
          <w:b/>
          <w:bCs/>
          <w:sz w:val="32"/>
          <w:szCs w:val="32"/>
        </w:rPr>
        <w:sectPr w:rsidR="006424C2">
          <w:footerReference w:type="default" r:id="rId9"/>
          <w:pgSz w:w="11906" w:h="16838"/>
          <w:pgMar w:top="1440" w:right="1440" w:bottom="1440" w:left="1440" w:header="708" w:footer="708" w:gutter="0"/>
          <w:cols w:space="708"/>
          <w:docGrid w:linePitch="360"/>
        </w:sectPr>
      </w:pPr>
    </w:p>
    <w:p w14:paraId="5EA567F5" w14:textId="77777777" w:rsidR="001C4CCD" w:rsidRDefault="00A521CF" w:rsidP="00A2176B">
      <w:pPr>
        <w:jc w:val="center"/>
        <w:rPr>
          <w:b/>
          <w:bCs/>
          <w:sz w:val="32"/>
          <w:szCs w:val="32"/>
        </w:rPr>
      </w:pPr>
      <w:r>
        <w:rPr>
          <w:b/>
          <w:bCs/>
          <w:sz w:val="32"/>
          <w:szCs w:val="32"/>
        </w:rPr>
        <w:lastRenderedPageBreak/>
        <w:t>Version Control</w:t>
      </w:r>
    </w:p>
    <w:p w14:paraId="1D3B01DC" w14:textId="77777777" w:rsidR="00A521CF" w:rsidRDefault="00A521CF" w:rsidP="00274E91">
      <w:pPr>
        <w:jc w:val="both"/>
        <w:rPr>
          <w:b/>
          <w:bCs/>
          <w:sz w:val="32"/>
          <w:szCs w:val="32"/>
        </w:rPr>
      </w:pPr>
    </w:p>
    <w:p w14:paraId="19FC66EC" w14:textId="77777777" w:rsidR="00A521CF" w:rsidRPr="00A2176B" w:rsidRDefault="00A521CF" w:rsidP="00274E91">
      <w:pPr>
        <w:jc w:val="both"/>
        <w:rPr>
          <w:rFonts w:ascii="Arial" w:hAnsi="Arial" w:cs="Arial"/>
          <w:b/>
          <w:bCs/>
        </w:rPr>
      </w:pPr>
      <w:r w:rsidRPr="00A2176B">
        <w:rPr>
          <w:rFonts w:ascii="Arial" w:hAnsi="Arial" w:cs="Arial"/>
          <w:b/>
          <w:bCs/>
        </w:rPr>
        <w:t>Key Information:</w:t>
      </w:r>
    </w:p>
    <w:tbl>
      <w:tblPr>
        <w:tblStyle w:val="TableGrid"/>
        <w:tblW w:w="0" w:type="auto"/>
        <w:tblLook w:val="04A0" w:firstRow="1" w:lastRow="0" w:firstColumn="1" w:lastColumn="0" w:noHBand="0" w:noVBand="1"/>
      </w:tblPr>
      <w:tblGrid>
        <w:gridCol w:w="2547"/>
        <w:gridCol w:w="6469"/>
      </w:tblGrid>
      <w:tr w:rsidR="00A521CF" w:rsidRPr="00A2176B" w14:paraId="6722137A" w14:textId="77777777" w:rsidTr="00A521CF">
        <w:tc>
          <w:tcPr>
            <w:tcW w:w="2547" w:type="dxa"/>
          </w:tcPr>
          <w:p w14:paraId="6E6BFE05" w14:textId="09E52414" w:rsidR="00A521CF" w:rsidRPr="00A2176B" w:rsidRDefault="00A521CF" w:rsidP="00A2176B">
            <w:pPr>
              <w:spacing w:before="120" w:after="120"/>
              <w:jc w:val="both"/>
              <w:rPr>
                <w:rFonts w:ascii="Arial" w:hAnsi="Arial" w:cs="Arial"/>
              </w:rPr>
            </w:pPr>
            <w:r w:rsidRPr="00A2176B">
              <w:rPr>
                <w:rFonts w:ascii="Arial" w:hAnsi="Arial" w:cs="Arial"/>
              </w:rPr>
              <w:t>Author:</w:t>
            </w:r>
          </w:p>
        </w:tc>
        <w:tc>
          <w:tcPr>
            <w:tcW w:w="6469" w:type="dxa"/>
          </w:tcPr>
          <w:p w14:paraId="3FFCFA7B" w14:textId="4F87914B" w:rsidR="00A521CF" w:rsidRPr="00A2176B" w:rsidRDefault="00A521CF" w:rsidP="00A2176B">
            <w:pPr>
              <w:spacing w:before="120" w:after="120"/>
              <w:jc w:val="both"/>
              <w:rPr>
                <w:rFonts w:ascii="Arial" w:hAnsi="Arial" w:cs="Arial"/>
              </w:rPr>
            </w:pPr>
            <w:r w:rsidRPr="00A2176B">
              <w:rPr>
                <w:rFonts w:ascii="Arial" w:hAnsi="Arial" w:cs="Arial"/>
              </w:rPr>
              <w:t>Programme Manager – Adults</w:t>
            </w:r>
          </w:p>
        </w:tc>
      </w:tr>
      <w:tr w:rsidR="00A521CF" w:rsidRPr="00A2176B" w14:paraId="6CFCFD28" w14:textId="77777777" w:rsidTr="00A521CF">
        <w:tc>
          <w:tcPr>
            <w:tcW w:w="2547" w:type="dxa"/>
          </w:tcPr>
          <w:p w14:paraId="21522483" w14:textId="36A5C76B" w:rsidR="00A521CF" w:rsidRPr="00A2176B" w:rsidRDefault="00A521CF" w:rsidP="00A2176B">
            <w:pPr>
              <w:spacing w:before="120" w:after="120"/>
              <w:jc w:val="both"/>
              <w:rPr>
                <w:rFonts w:ascii="Arial" w:hAnsi="Arial" w:cs="Arial"/>
              </w:rPr>
            </w:pPr>
            <w:r w:rsidRPr="00A2176B">
              <w:rPr>
                <w:rFonts w:ascii="Arial" w:hAnsi="Arial" w:cs="Arial"/>
              </w:rPr>
              <w:t>Owner:</w:t>
            </w:r>
          </w:p>
        </w:tc>
        <w:tc>
          <w:tcPr>
            <w:tcW w:w="6469" w:type="dxa"/>
          </w:tcPr>
          <w:p w14:paraId="674F6C5C" w14:textId="0C922FA0" w:rsidR="00A521CF" w:rsidRPr="00A2176B" w:rsidRDefault="00A521CF" w:rsidP="00A2176B">
            <w:pPr>
              <w:spacing w:before="120" w:after="120"/>
              <w:jc w:val="both"/>
              <w:rPr>
                <w:rFonts w:ascii="Arial" w:hAnsi="Arial" w:cs="Arial"/>
              </w:rPr>
            </w:pPr>
            <w:r w:rsidRPr="00A2176B">
              <w:rPr>
                <w:rFonts w:ascii="Arial" w:hAnsi="Arial" w:cs="Arial"/>
              </w:rPr>
              <w:t>Finance</w:t>
            </w:r>
            <w:r w:rsidR="00A2176B" w:rsidRPr="00A2176B">
              <w:rPr>
                <w:rFonts w:ascii="Arial" w:hAnsi="Arial" w:cs="Arial"/>
              </w:rPr>
              <w:t xml:space="preserve"> Business Partner</w:t>
            </w:r>
            <w:r w:rsidRPr="00A2176B">
              <w:rPr>
                <w:rFonts w:ascii="Arial" w:hAnsi="Arial" w:cs="Arial"/>
              </w:rPr>
              <w:t xml:space="preserve"> and </w:t>
            </w:r>
            <w:r w:rsidR="00A2176B" w:rsidRPr="00A2176B">
              <w:rPr>
                <w:rFonts w:ascii="Arial" w:hAnsi="Arial" w:cs="Arial"/>
              </w:rPr>
              <w:t xml:space="preserve">Assistant Director of </w:t>
            </w:r>
            <w:r w:rsidRPr="00A2176B">
              <w:rPr>
                <w:rFonts w:ascii="Arial" w:hAnsi="Arial" w:cs="Arial"/>
              </w:rPr>
              <w:t>Adults</w:t>
            </w:r>
          </w:p>
        </w:tc>
      </w:tr>
      <w:tr w:rsidR="00A521CF" w:rsidRPr="00A2176B" w14:paraId="51B6D0AF" w14:textId="77777777" w:rsidTr="00A521CF">
        <w:tc>
          <w:tcPr>
            <w:tcW w:w="2547" w:type="dxa"/>
          </w:tcPr>
          <w:p w14:paraId="4088CB69" w14:textId="37B8832A" w:rsidR="00A521CF" w:rsidRPr="00A2176B" w:rsidRDefault="00A521CF" w:rsidP="00A2176B">
            <w:pPr>
              <w:spacing w:before="120" w:after="120"/>
              <w:jc w:val="both"/>
              <w:rPr>
                <w:rFonts w:ascii="Arial" w:hAnsi="Arial" w:cs="Arial"/>
              </w:rPr>
            </w:pPr>
            <w:r w:rsidRPr="00A2176B">
              <w:rPr>
                <w:rFonts w:ascii="Arial" w:hAnsi="Arial" w:cs="Arial"/>
              </w:rPr>
              <w:t>Date of publication</w:t>
            </w:r>
            <w:r w:rsidR="00A2176B" w:rsidRPr="00A2176B">
              <w:rPr>
                <w:rFonts w:ascii="Arial" w:hAnsi="Arial" w:cs="Arial"/>
              </w:rPr>
              <w:t>:</w:t>
            </w:r>
          </w:p>
        </w:tc>
        <w:tc>
          <w:tcPr>
            <w:tcW w:w="6469" w:type="dxa"/>
          </w:tcPr>
          <w:p w14:paraId="5AF059ED" w14:textId="6EF13CDB" w:rsidR="00A521CF" w:rsidRPr="00A2176B" w:rsidRDefault="00A2176B" w:rsidP="00A2176B">
            <w:pPr>
              <w:spacing w:before="120" w:after="120"/>
              <w:jc w:val="both"/>
              <w:rPr>
                <w:rFonts w:ascii="Arial" w:hAnsi="Arial" w:cs="Arial"/>
              </w:rPr>
            </w:pPr>
            <w:r w:rsidRPr="00A2176B">
              <w:rPr>
                <w:rFonts w:ascii="Arial" w:hAnsi="Arial" w:cs="Arial"/>
              </w:rPr>
              <w:t>January 2024</w:t>
            </w:r>
          </w:p>
        </w:tc>
      </w:tr>
      <w:tr w:rsidR="00A521CF" w:rsidRPr="00A2176B" w14:paraId="03B29AF1" w14:textId="77777777" w:rsidTr="00A521CF">
        <w:tc>
          <w:tcPr>
            <w:tcW w:w="2547" w:type="dxa"/>
          </w:tcPr>
          <w:p w14:paraId="6D709F84" w14:textId="5FD814C3" w:rsidR="00A521CF" w:rsidRPr="00A2176B" w:rsidRDefault="00A521CF" w:rsidP="00A2176B">
            <w:pPr>
              <w:spacing w:before="120" w:after="120"/>
              <w:jc w:val="both"/>
              <w:rPr>
                <w:rFonts w:ascii="Arial" w:hAnsi="Arial" w:cs="Arial"/>
              </w:rPr>
            </w:pPr>
            <w:r w:rsidRPr="00A2176B">
              <w:rPr>
                <w:rFonts w:ascii="Arial" w:hAnsi="Arial" w:cs="Arial"/>
              </w:rPr>
              <w:t>Date of review:</w:t>
            </w:r>
          </w:p>
        </w:tc>
        <w:tc>
          <w:tcPr>
            <w:tcW w:w="6469" w:type="dxa"/>
          </w:tcPr>
          <w:p w14:paraId="14A471E8" w14:textId="5F5B510B" w:rsidR="00A521CF" w:rsidRPr="00A2176B" w:rsidRDefault="00A2176B" w:rsidP="00A2176B">
            <w:pPr>
              <w:spacing w:before="120" w:after="120"/>
              <w:jc w:val="both"/>
              <w:rPr>
                <w:rFonts w:ascii="Arial" w:hAnsi="Arial" w:cs="Arial"/>
              </w:rPr>
            </w:pPr>
            <w:r w:rsidRPr="00A2176B">
              <w:rPr>
                <w:rFonts w:ascii="Arial" w:hAnsi="Arial" w:cs="Arial"/>
              </w:rPr>
              <w:t>End of March 202</w:t>
            </w:r>
            <w:r w:rsidR="00F64549">
              <w:rPr>
                <w:rFonts w:ascii="Arial" w:hAnsi="Arial" w:cs="Arial"/>
              </w:rPr>
              <w:t>5</w:t>
            </w:r>
          </w:p>
        </w:tc>
      </w:tr>
      <w:tr w:rsidR="00A521CF" w:rsidRPr="00A2176B" w14:paraId="34841F7C" w14:textId="77777777" w:rsidTr="00A521CF">
        <w:tc>
          <w:tcPr>
            <w:tcW w:w="2547" w:type="dxa"/>
          </w:tcPr>
          <w:p w14:paraId="75EEB1DD" w14:textId="43D3B0F9" w:rsidR="00A521CF" w:rsidRPr="00A2176B" w:rsidRDefault="00A521CF" w:rsidP="00A2176B">
            <w:pPr>
              <w:spacing w:before="120" w:after="120"/>
              <w:jc w:val="both"/>
              <w:rPr>
                <w:rFonts w:ascii="Arial" w:hAnsi="Arial" w:cs="Arial"/>
              </w:rPr>
            </w:pPr>
            <w:r w:rsidRPr="00A2176B">
              <w:rPr>
                <w:rFonts w:ascii="Arial" w:hAnsi="Arial" w:cs="Arial"/>
              </w:rPr>
              <w:t>Current version:</w:t>
            </w:r>
          </w:p>
        </w:tc>
        <w:tc>
          <w:tcPr>
            <w:tcW w:w="6469" w:type="dxa"/>
          </w:tcPr>
          <w:p w14:paraId="612A72D4" w14:textId="6581AC37" w:rsidR="00A521CF" w:rsidRPr="00A2176B" w:rsidRDefault="00A521CF" w:rsidP="00A2176B">
            <w:pPr>
              <w:spacing w:before="120" w:after="120"/>
              <w:jc w:val="both"/>
              <w:rPr>
                <w:rFonts w:ascii="Arial" w:hAnsi="Arial" w:cs="Arial"/>
              </w:rPr>
            </w:pPr>
            <w:r w:rsidRPr="00A2176B">
              <w:rPr>
                <w:rFonts w:ascii="Arial" w:hAnsi="Arial" w:cs="Arial"/>
              </w:rPr>
              <w:t>V1</w:t>
            </w:r>
            <w:r w:rsidR="00DF75D1">
              <w:rPr>
                <w:rFonts w:ascii="Arial" w:hAnsi="Arial" w:cs="Arial"/>
              </w:rPr>
              <w:t>.</w:t>
            </w:r>
            <w:r w:rsidR="00B5532B">
              <w:rPr>
                <w:rFonts w:ascii="Arial" w:hAnsi="Arial" w:cs="Arial"/>
              </w:rPr>
              <w:t>2</w:t>
            </w:r>
          </w:p>
        </w:tc>
      </w:tr>
      <w:tr w:rsidR="00A521CF" w:rsidRPr="00A2176B" w14:paraId="78341D1C" w14:textId="77777777" w:rsidTr="00A521CF">
        <w:tc>
          <w:tcPr>
            <w:tcW w:w="2547" w:type="dxa"/>
          </w:tcPr>
          <w:p w14:paraId="4BB8A42C" w14:textId="77777777" w:rsidR="00A521CF" w:rsidRPr="00A2176B" w:rsidRDefault="00A521CF" w:rsidP="00A2176B">
            <w:pPr>
              <w:spacing w:before="120" w:after="120"/>
              <w:jc w:val="both"/>
              <w:rPr>
                <w:rFonts w:ascii="Arial" w:hAnsi="Arial" w:cs="Arial"/>
              </w:rPr>
            </w:pPr>
          </w:p>
        </w:tc>
        <w:tc>
          <w:tcPr>
            <w:tcW w:w="6469" w:type="dxa"/>
          </w:tcPr>
          <w:p w14:paraId="057F1ACF" w14:textId="77777777" w:rsidR="00A521CF" w:rsidRPr="00A2176B" w:rsidRDefault="00A521CF" w:rsidP="00A2176B">
            <w:pPr>
              <w:spacing w:before="120" w:after="120"/>
              <w:jc w:val="both"/>
              <w:rPr>
                <w:rFonts w:ascii="Arial" w:hAnsi="Arial" w:cs="Arial"/>
              </w:rPr>
            </w:pPr>
          </w:p>
        </w:tc>
      </w:tr>
    </w:tbl>
    <w:p w14:paraId="15C1D761" w14:textId="77777777" w:rsidR="00A521CF" w:rsidRPr="00A2176B" w:rsidRDefault="00A521CF" w:rsidP="00274E91">
      <w:pPr>
        <w:jc w:val="both"/>
        <w:rPr>
          <w:rFonts w:ascii="Arial" w:hAnsi="Arial" w:cs="Arial"/>
          <w:b/>
          <w:bCs/>
        </w:rPr>
      </w:pPr>
    </w:p>
    <w:p w14:paraId="1AA804B9" w14:textId="1165D603" w:rsidR="00A521CF" w:rsidRPr="00A2176B" w:rsidRDefault="00A521CF" w:rsidP="00A521CF">
      <w:pPr>
        <w:tabs>
          <w:tab w:val="left" w:pos="2115"/>
        </w:tabs>
        <w:rPr>
          <w:rFonts w:ascii="Arial" w:hAnsi="Arial" w:cs="Arial"/>
          <w:b/>
          <w:bCs/>
        </w:rPr>
      </w:pPr>
      <w:r w:rsidRPr="00A2176B">
        <w:rPr>
          <w:rFonts w:ascii="Arial" w:hAnsi="Arial" w:cs="Arial"/>
          <w:b/>
          <w:bCs/>
        </w:rPr>
        <w:t>Revision History:</w:t>
      </w:r>
    </w:p>
    <w:tbl>
      <w:tblPr>
        <w:tblStyle w:val="TableGrid"/>
        <w:tblW w:w="0" w:type="auto"/>
        <w:tblLook w:val="04A0" w:firstRow="1" w:lastRow="0" w:firstColumn="1" w:lastColumn="0" w:noHBand="0" w:noVBand="1"/>
      </w:tblPr>
      <w:tblGrid>
        <w:gridCol w:w="1129"/>
        <w:gridCol w:w="1418"/>
        <w:gridCol w:w="4536"/>
        <w:gridCol w:w="1933"/>
      </w:tblGrid>
      <w:tr w:rsidR="00A521CF" w:rsidRPr="00A2176B" w14:paraId="24262985" w14:textId="77777777" w:rsidTr="00DF75D1">
        <w:tc>
          <w:tcPr>
            <w:tcW w:w="1129" w:type="dxa"/>
          </w:tcPr>
          <w:p w14:paraId="3AB3136C" w14:textId="3154A07A" w:rsidR="00A521CF" w:rsidRPr="00A2176B" w:rsidRDefault="00A521CF" w:rsidP="00A2176B">
            <w:pPr>
              <w:tabs>
                <w:tab w:val="left" w:pos="2115"/>
              </w:tabs>
              <w:spacing w:before="120" w:after="120"/>
              <w:rPr>
                <w:rFonts w:ascii="Arial" w:hAnsi="Arial" w:cs="Arial"/>
                <w:b/>
                <w:bCs/>
              </w:rPr>
            </w:pPr>
            <w:r w:rsidRPr="00A2176B">
              <w:rPr>
                <w:rFonts w:ascii="Arial" w:hAnsi="Arial" w:cs="Arial"/>
                <w:b/>
                <w:bCs/>
              </w:rPr>
              <w:t>Version</w:t>
            </w:r>
          </w:p>
        </w:tc>
        <w:tc>
          <w:tcPr>
            <w:tcW w:w="1418" w:type="dxa"/>
          </w:tcPr>
          <w:p w14:paraId="02FCE3B7" w14:textId="37B5B06E" w:rsidR="00A521CF" w:rsidRPr="00A2176B" w:rsidRDefault="00A521CF" w:rsidP="00A2176B">
            <w:pPr>
              <w:tabs>
                <w:tab w:val="left" w:pos="2115"/>
              </w:tabs>
              <w:spacing w:before="120" w:after="120"/>
              <w:rPr>
                <w:rFonts w:ascii="Arial" w:hAnsi="Arial" w:cs="Arial"/>
                <w:b/>
                <w:bCs/>
              </w:rPr>
            </w:pPr>
            <w:r w:rsidRPr="00A2176B">
              <w:rPr>
                <w:rFonts w:ascii="Arial" w:hAnsi="Arial" w:cs="Arial"/>
                <w:b/>
                <w:bCs/>
              </w:rPr>
              <w:t>Date</w:t>
            </w:r>
          </w:p>
        </w:tc>
        <w:tc>
          <w:tcPr>
            <w:tcW w:w="4536" w:type="dxa"/>
          </w:tcPr>
          <w:p w14:paraId="3AB88FEA" w14:textId="48E0F10B" w:rsidR="00A521CF" w:rsidRPr="00A2176B" w:rsidRDefault="00A521CF" w:rsidP="00A2176B">
            <w:pPr>
              <w:tabs>
                <w:tab w:val="left" w:pos="2115"/>
              </w:tabs>
              <w:spacing w:before="120" w:after="120"/>
              <w:rPr>
                <w:rFonts w:ascii="Arial" w:hAnsi="Arial" w:cs="Arial"/>
                <w:b/>
                <w:bCs/>
              </w:rPr>
            </w:pPr>
            <w:r w:rsidRPr="00A2176B">
              <w:rPr>
                <w:rFonts w:ascii="Arial" w:hAnsi="Arial" w:cs="Arial"/>
                <w:b/>
                <w:bCs/>
              </w:rPr>
              <w:t>Summary of changes</w:t>
            </w:r>
          </w:p>
        </w:tc>
        <w:tc>
          <w:tcPr>
            <w:tcW w:w="1933" w:type="dxa"/>
          </w:tcPr>
          <w:p w14:paraId="5575D2D5" w14:textId="3E22B2B9" w:rsidR="00A521CF" w:rsidRPr="00A2176B" w:rsidRDefault="00A521CF" w:rsidP="00A2176B">
            <w:pPr>
              <w:tabs>
                <w:tab w:val="left" w:pos="2115"/>
              </w:tabs>
              <w:spacing w:before="120" w:after="120"/>
              <w:rPr>
                <w:rFonts w:ascii="Arial" w:hAnsi="Arial" w:cs="Arial"/>
                <w:b/>
                <w:bCs/>
              </w:rPr>
            </w:pPr>
            <w:r w:rsidRPr="00A2176B">
              <w:rPr>
                <w:rFonts w:ascii="Arial" w:hAnsi="Arial" w:cs="Arial"/>
                <w:b/>
                <w:bCs/>
              </w:rPr>
              <w:t>Officer</w:t>
            </w:r>
          </w:p>
        </w:tc>
      </w:tr>
      <w:tr w:rsidR="00A521CF" w:rsidRPr="00A2176B" w14:paraId="1C0DC7F5" w14:textId="77777777" w:rsidTr="00DF75D1">
        <w:tc>
          <w:tcPr>
            <w:tcW w:w="1129" w:type="dxa"/>
          </w:tcPr>
          <w:p w14:paraId="67139B9F" w14:textId="350D2EA5" w:rsidR="00A521CF" w:rsidRPr="00A2176B" w:rsidRDefault="00A521CF" w:rsidP="00A2176B">
            <w:pPr>
              <w:tabs>
                <w:tab w:val="left" w:pos="2115"/>
              </w:tabs>
              <w:spacing w:before="120" w:after="120"/>
              <w:rPr>
                <w:rFonts w:ascii="Arial" w:hAnsi="Arial" w:cs="Arial"/>
              </w:rPr>
            </w:pPr>
            <w:r w:rsidRPr="00A2176B">
              <w:rPr>
                <w:rFonts w:ascii="Arial" w:hAnsi="Arial" w:cs="Arial"/>
              </w:rPr>
              <w:t>0.1</w:t>
            </w:r>
          </w:p>
        </w:tc>
        <w:tc>
          <w:tcPr>
            <w:tcW w:w="1418" w:type="dxa"/>
          </w:tcPr>
          <w:p w14:paraId="76460776" w14:textId="3A73C3F8" w:rsidR="00A521CF" w:rsidRPr="00A2176B" w:rsidRDefault="00DF75D1" w:rsidP="00A2176B">
            <w:pPr>
              <w:tabs>
                <w:tab w:val="left" w:pos="2115"/>
              </w:tabs>
              <w:spacing w:before="120" w:after="120"/>
              <w:rPr>
                <w:rFonts w:ascii="Arial" w:hAnsi="Arial" w:cs="Arial"/>
              </w:rPr>
            </w:pPr>
            <w:r>
              <w:rPr>
                <w:rFonts w:ascii="Arial" w:hAnsi="Arial" w:cs="Arial"/>
              </w:rPr>
              <w:t xml:space="preserve">Oct </w:t>
            </w:r>
            <w:r w:rsidR="00A521CF" w:rsidRPr="00A2176B">
              <w:rPr>
                <w:rFonts w:ascii="Arial" w:hAnsi="Arial" w:cs="Arial"/>
              </w:rPr>
              <w:t>2023</w:t>
            </w:r>
          </w:p>
        </w:tc>
        <w:tc>
          <w:tcPr>
            <w:tcW w:w="4536" w:type="dxa"/>
          </w:tcPr>
          <w:p w14:paraId="77993EDD" w14:textId="21F0CB35" w:rsidR="00A521CF" w:rsidRPr="00A2176B" w:rsidRDefault="00A521CF" w:rsidP="00A2176B">
            <w:pPr>
              <w:tabs>
                <w:tab w:val="left" w:pos="2115"/>
              </w:tabs>
              <w:spacing w:before="120" w:after="120"/>
              <w:rPr>
                <w:rFonts w:ascii="Arial" w:hAnsi="Arial" w:cs="Arial"/>
              </w:rPr>
            </w:pPr>
            <w:r w:rsidRPr="00A2176B">
              <w:rPr>
                <w:rFonts w:ascii="Arial" w:hAnsi="Arial" w:cs="Arial"/>
              </w:rPr>
              <w:t>First draft, including initial thoughts and research/benchmarking points</w:t>
            </w:r>
          </w:p>
        </w:tc>
        <w:tc>
          <w:tcPr>
            <w:tcW w:w="1933" w:type="dxa"/>
          </w:tcPr>
          <w:p w14:paraId="4D0D8E02" w14:textId="7355D872" w:rsidR="00A521CF" w:rsidRPr="00A2176B" w:rsidRDefault="00A521CF" w:rsidP="00A2176B">
            <w:pPr>
              <w:tabs>
                <w:tab w:val="left" w:pos="2115"/>
              </w:tabs>
              <w:spacing w:before="120" w:after="120"/>
              <w:rPr>
                <w:rFonts w:ascii="Arial" w:hAnsi="Arial" w:cs="Arial"/>
              </w:rPr>
            </w:pPr>
            <w:r w:rsidRPr="00A2176B">
              <w:rPr>
                <w:rFonts w:ascii="Arial" w:hAnsi="Arial" w:cs="Arial"/>
              </w:rPr>
              <w:t>RK</w:t>
            </w:r>
          </w:p>
        </w:tc>
      </w:tr>
      <w:tr w:rsidR="00A521CF" w:rsidRPr="00A2176B" w14:paraId="64D3BD05" w14:textId="77777777" w:rsidTr="00DF75D1">
        <w:tc>
          <w:tcPr>
            <w:tcW w:w="1129" w:type="dxa"/>
          </w:tcPr>
          <w:p w14:paraId="57BCC4B0" w14:textId="463E92A6" w:rsidR="00A521CF" w:rsidRPr="00A2176B" w:rsidRDefault="00A521CF" w:rsidP="00A2176B">
            <w:pPr>
              <w:tabs>
                <w:tab w:val="left" w:pos="2115"/>
              </w:tabs>
              <w:spacing w:before="120" w:after="120"/>
              <w:rPr>
                <w:rFonts w:ascii="Arial" w:hAnsi="Arial" w:cs="Arial"/>
              </w:rPr>
            </w:pPr>
            <w:r w:rsidRPr="00A2176B">
              <w:rPr>
                <w:rFonts w:ascii="Arial" w:hAnsi="Arial" w:cs="Arial"/>
              </w:rPr>
              <w:t>0.2</w:t>
            </w:r>
          </w:p>
        </w:tc>
        <w:tc>
          <w:tcPr>
            <w:tcW w:w="1418" w:type="dxa"/>
          </w:tcPr>
          <w:p w14:paraId="7FD28719" w14:textId="215D3836" w:rsidR="00A521CF" w:rsidRPr="00A2176B" w:rsidRDefault="00DF75D1" w:rsidP="00A2176B">
            <w:pPr>
              <w:tabs>
                <w:tab w:val="left" w:pos="2115"/>
              </w:tabs>
              <w:spacing w:before="120" w:after="120"/>
              <w:rPr>
                <w:rFonts w:ascii="Arial" w:hAnsi="Arial" w:cs="Arial"/>
              </w:rPr>
            </w:pPr>
            <w:r>
              <w:rPr>
                <w:rFonts w:ascii="Arial" w:hAnsi="Arial" w:cs="Arial"/>
              </w:rPr>
              <w:t xml:space="preserve">Oct </w:t>
            </w:r>
            <w:r w:rsidR="00A521CF" w:rsidRPr="00A2176B">
              <w:rPr>
                <w:rFonts w:ascii="Arial" w:hAnsi="Arial" w:cs="Arial"/>
              </w:rPr>
              <w:t>2023</w:t>
            </w:r>
          </w:p>
        </w:tc>
        <w:tc>
          <w:tcPr>
            <w:tcW w:w="4536" w:type="dxa"/>
          </w:tcPr>
          <w:p w14:paraId="4A95D141" w14:textId="43581FBB" w:rsidR="00A521CF" w:rsidRPr="00A2176B" w:rsidRDefault="00A521CF" w:rsidP="00A2176B">
            <w:pPr>
              <w:tabs>
                <w:tab w:val="left" w:pos="2115"/>
              </w:tabs>
              <w:spacing w:before="120" w:after="120"/>
              <w:rPr>
                <w:rFonts w:ascii="Arial" w:hAnsi="Arial" w:cs="Arial"/>
              </w:rPr>
            </w:pPr>
            <w:r w:rsidRPr="00A2176B">
              <w:rPr>
                <w:rFonts w:ascii="Arial" w:hAnsi="Arial" w:cs="Arial"/>
              </w:rPr>
              <w:t>Updated with comments by Client Finance Manager</w:t>
            </w:r>
          </w:p>
        </w:tc>
        <w:tc>
          <w:tcPr>
            <w:tcW w:w="1933" w:type="dxa"/>
          </w:tcPr>
          <w:p w14:paraId="70897829" w14:textId="2DB60785" w:rsidR="00A521CF" w:rsidRPr="00A2176B" w:rsidRDefault="00A521CF" w:rsidP="00A2176B">
            <w:pPr>
              <w:tabs>
                <w:tab w:val="left" w:pos="2115"/>
              </w:tabs>
              <w:spacing w:before="120" w:after="120"/>
              <w:rPr>
                <w:rFonts w:ascii="Arial" w:hAnsi="Arial" w:cs="Arial"/>
              </w:rPr>
            </w:pPr>
            <w:r w:rsidRPr="00A2176B">
              <w:rPr>
                <w:rFonts w:ascii="Arial" w:hAnsi="Arial" w:cs="Arial"/>
              </w:rPr>
              <w:t>RK with SC</w:t>
            </w:r>
          </w:p>
        </w:tc>
      </w:tr>
      <w:tr w:rsidR="00A521CF" w:rsidRPr="00A2176B" w14:paraId="591CACDA" w14:textId="77777777" w:rsidTr="00DF75D1">
        <w:tc>
          <w:tcPr>
            <w:tcW w:w="1129" w:type="dxa"/>
          </w:tcPr>
          <w:p w14:paraId="2A075A09" w14:textId="27E86898" w:rsidR="00A521CF" w:rsidRPr="00A2176B" w:rsidRDefault="00A521CF" w:rsidP="00A2176B">
            <w:pPr>
              <w:tabs>
                <w:tab w:val="left" w:pos="2115"/>
              </w:tabs>
              <w:spacing w:before="120" w:after="120"/>
              <w:rPr>
                <w:rFonts w:ascii="Arial" w:hAnsi="Arial" w:cs="Arial"/>
              </w:rPr>
            </w:pPr>
            <w:r w:rsidRPr="00A2176B">
              <w:rPr>
                <w:rFonts w:ascii="Arial" w:hAnsi="Arial" w:cs="Arial"/>
              </w:rPr>
              <w:t>0.3</w:t>
            </w:r>
          </w:p>
        </w:tc>
        <w:tc>
          <w:tcPr>
            <w:tcW w:w="1418" w:type="dxa"/>
          </w:tcPr>
          <w:p w14:paraId="7715D05A" w14:textId="4B169670" w:rsidR="00A521CF" w:rsidRPr="00A2176B" w:rsidRDefault="00DF75D1" w:rsidP="00A2176B">
            <w:pPr>
              <w:tabs>
                <w:tab w:val="left" w:pos="2115"/>
              </w:tabs>
              <w:spacing w:before="120" w:after="120"/>
              <w:rPr>
                <w:rFonts w:ascii="Arial" w:hAnsi="Arial" w:cs="Arial"/>
              </w:rPr>
            </w:pPr>
            <w:r>
              <w:rPr>
                <w:rFonts w:ascii="Arial" w:hAnsi="Arial" w:cs="Arial"/>
              </w:rPr>
              <w:t>Nov 2023</w:t>
            </w:r>
          </w:p>
        </w:tc>
        <w:tc>
          <w:tcPr>
            <w:tcW w:w="4536" w:type="dxa"/>
          </w:tcPr>
          <w:p w14:paraId="1AE6F8AB" w14:textId="6779B549" w:rsidR="00A521CF" w:rsidRPr="00A2176B" w:rsidRDefault="00A521CF" w:rsidP="00A2176B">
            <w:pPr>
              <w:tabs>
                <w:tab w:val="left" w:pos="2115"/>
              </w:tabs>
              <w:spacing w:before="120" w:after="120"/>
              <w:rPr>
                <w:rFonts w:ascii="Arial" w:hAnsi="Arial" w:cs="Arial"/>
              </w:rPr>
            </w:pPr>
            <w:r w:rsidRPr="00A2176B">
              <w:rPr>
                <w:rFonts w:ascii="Arial" w:hAnsi="Arial" w:cs="Arial"/>
              </w:rPr>
              <w:t>Updated with comments by Head of Commissioning and Assistant Director of Adults</w:t>
            </w:r>
          </w:p>
        </w:tc>
        <w:tc>
          <w:tcPr>
            <w:tcW w:w="1933" w:type="dxa"/>
          </w:tcPr>
          <w:p w14:paraId="29DE8839" w14:textId="6847EA19" w:rsidR="00A521CF" w:rsidRPr="00A2176B" w:rsidRDefault="00A521CF" w:rsidP="00A2176B">
            <w:pPr>
              <w:tabs>
                <w:tab w:val="left" w:pos="2115"/>
              </w:tabs>
              <w:spacing w:before="120" w:after="120"/>
              <w:rPr>
                <w:rFonts w:ascii="Arial" w:hAnsi="Arial" w:cs="Arial"/>
              </w:rPr>
            </w:pPr>
            <w:r w:rsidRPr="00A2176B">
              <w:rPr>
                <w:rFonts w:ascii="Arial" w:hAnsi="Arial" w:cs="Arial"/>
              </w:rPr>
              <w:t xml:space="preserve">RK </w:t>
            </w:r>
          </w:p>
        </w:tc>
      </w:tr>
      <w:tr w:rsidR="00A521CF" w:rsidRPr="00A2176B" w14:paraId="756B9530" w14:textId="77777777" w:rsidTr="00DF75D1">
        <w:tc>
          <w:tcPr>
            <w:tcW w:w="1129" w:type="dxa"/>
          </w:tcPr>
          <w:p w14:paraId="3C1FFF3D" w14:textId="29ECAB08" w:rsidR="00A521CF" w:rsidRPr="00A2176B" w:rsidRDefault="00A521CF" w:rsidP="00A2176B">
            <w:pPr>
              <w:tabs>
                <w:tab w:val="left" w:pos="2115"/>
              </w:tabs>
              <w:spacing w:before="120" w:after="120"/>
              <w:rPr>
                <w:rFonts w:ascii="Arial" w:hAnsi="Arial" w:cs="Arial"/>
              </w:rPr>
            </w:pPr>
            <w:r w:rsidRPr="00A2176B">
              <w:rPr>
                <w:rFonts w:ascii="Arial" w:hAnsi="Arial" w:cs="Arial"/>
              </w:rPr>
              <w:t>1</w:t>
            </w:r>
          </w:p>
        </w:tc>
        <w:tc>
          <w:tcPr>
            <w:tcW w:w="1418" w:type="dxa"/>
          </w:tcPr>
          <w:p w14:paraId="328F8B0C" w14:textId="00DB71AA" w:rsidR="00A521CF" w:rsidRPr="00A2176B" w:rsidRDefault="00DF75D1" w:rsidP="00A2176B">
            <w:pPr>
              <w:tabs>
                <w:tab w:val="left" w:pos="2115"/>
              </w:tabs>
              <w:spacing w:before="120" w:after="120"/>
              <w:rPr>
                <w:rFonts w:ascii="Arial" w:hAnsi="Arial" w:cs="Arial"/>
              </w:rPr>
            </w:pPr>
            <w:r>
              <w:rPr>
                <w:rFonts w:ascii="Arial" w:hAnsi="Arial" w:cs="Arial"/>
              </w:rPr>
              <w:t>15</w:t>
            </w:r>
            <w:r w:rsidR="00A2176B" w:rsidRPr="00A2176B">
              <w:rPr>
                <w:rFonts w:ascii="Arial" w:hAnsi="Arial" w:cs="Arial"/>
              </w:rPr>
              <w:t>/11/2023</w:t>
            </w:r>
          </w:p>
        </w:tc>
        <w:tc>
          <w:tcPr>
            <w:tcW w:w="4536" w:type="dxa"/>
          </w:tcPr>
          <w:p w14:paraId="47D61490" w14:textId="38E4F8D8" w:rsidR="00A521CF" w:rsidRPr="00A2176B" w:rsidRDefault="00A521CF" w:rsidP="00A2176B">
            <w:pPr>
              <w:tabs>
                <w:tab w:val="left" w:pos="2115"/>
              </w:tabs>
              <w:spacing w:before="120" w:after="120"/>
              <w:rPr>
                <w:rFonts w:ascii="Arial" w:hAnsi="Arial" w:cs="Arial"/>
              </w:rPr>
            </w:pPr>
            <w:r w:rsidRPr="00A2176B">
              <w:rPr>
                <w:rFonts w:ascii="Arial" w:hAnsi="Arial" w:cs="Arial"/>
              </w:rPr>
              <w:t xml:space="preserve">Final </w:t>
            </w:r>
            <w:r w:rsidR="00A2176B" w:rsidRPr="00A2176B">
              <w:rPr>
                <w:rFonts w:ascii="Arial" w:hAnsi="Arial" w:cs="Arial"/>
              </w:rPr>
              <w:t xml:space="preserve">draft that was appended to </w:t>
            </w:r>
            <w:proofErr w:type="spellStart"/>
            <w:r w:rsidR="00A2176B" w:rsidRPr="00A2176B">
              <w:rPr>
                <w:rFonts w:ascii="Arial" w:hAnsi="Arial" w:cs="Arial"/>
              </w:rPr>
              <w:t>ModGov</w:t>
            </w:r>
            <w:proofErr w:type="spellEnd"/>
            <w:r w:rsidR="00A2176B" w:rsidRPr="00A2176B">
              <w:rPr>
                <w:rFonts w:ascii="Arial" w:hAnsi="Arial" w:cs="Arial"/>
              </w:rPr>
              <w:t xml:space="preserve"> report for Exec Cabinet approval</w:t>
            </w:r>
            <w:r w:rsidR="00DF75D1">
              <w:rPr>
                <w:rFonts w:ascii="Arial" w:hAnsi="Arial" w:cs="Arial"/>
              </w:rPr>
              <w:t xml:space="preserve"> (20/12/23)</w:t>
            </w:r>
            <w:r w:rsidR="00A2176B" w:rsidRPr="00A2176B">
              <w:rPr>
                <w:rFonts w:ascii="Arial" w:hAnsi="Arial" w:cs="Arial"/>
              </w:rPr>
              <w:t xml:space="preserve">. Published to website after approval. </w:t>
            </w:r>
          </w:p>
        </w:tc>
        <w:tc>
          <w:tcPr>
            <w:tcW w:w="1933" w:type="dxa"/>
          </w:tcPr>
          <w:p w14:paraId="7ADFC3E8" w14:textId="7C8F8D83" w:rsidR="00A521CF" w:rsidRPr="00A2176B" w:rsidRDefault="00A2176B" w:rsidP="00A2176B">
            <w:pPr>
              <w:tabs>
                <w:tab w:val="left" w:pos="2115"/>
              </w:tabs>
              <w:spacing w:before="120" w:after="120"/>
              <w:rPr>
                <w:rFonts w:ascii="Arial" w:hAnsi="Arial" w:cs="Arial"/>
              </w:rPr>
            </w:pPr>
            <w:r w:rsidRPr="00A2176B">
              <w:rPr>
                <w:rFonts w:ascii="Arial" w:hAnsi="Arial" w:cs="Arial"/>
              </w:rPr>
              <w:t xml:space="preserve">RK </w:t>
            </w:r>
          </w:p>
        </w:tc>
      </w:tr>
      <w:tr w:rsidR="00A521CF" w:rsidRPr="00A2176B" w14:paraId="0AD12A3D" w14:textId="77777777" w:rsidTr="00DF75D1">
        <w:tc>
          <w:tcPr>
            <w:tcW w:w="1129" w:type="dxa"/>
          </w:tcPr>
          <w:p w14:paraId="3B4740A8" w14:textId="551E9780" w:rsidR="00A521CF" w:rsidRPr="00DF75D1" w:rsidRDefault="00A2176B" w:rsidP="00A2176B">
            <w:pPr>
              <w:tabs>
                <w:tab w:val="left" w:pos="2115"/>
              </w:tabs>
              <w:spacing w:before="120" w:after="120"/>
              <w:rPr>
                <w:rFonts w:ascii="Arial" w:hAnsi="Arial" w:cs="Arial"/>
              </w:rPr>
            </w:pPr>
            <w:r w:rsidRPr="00DF75D1">
              <w:rPr>
                <w:rFonts w:ascii="Arial" w:hAnsi="Arial" w:cs="Arial"/>
              </w:rPr>
              <w:t>1.1</w:t>
            </w:r>
          </w:p>
        </w:tc>
        <w:tc>
          <w:tcPr>
            <w:tcW w:w="1418" w:type="dxa"/>
          </w:tcPr>
          <w:p w14:paraId="37884E5D" w14:textId="0631D76A" w:rsidR="00A521CF" w:rsidRPr="00DF75D1" w:rsidRDefault="00BC717A" w:rsidP="00A2176B">
            <w:pPr>
              <w:tabs>
                <w:tab w:val="left" w:pos="2115"/>
              </w:tabs>
              <w:spacing w:before="120" w:after="120"/>
              <w:rPr>
                <w:rFonts w:ascii="Arial" w:hAnsi="Arial" w:cs="Arial"/>
              </w:rPr>
            </w:pPr>
            <w:r w:rsidRPr="00DF75D1">
              <w:rPr>
                <w:rFonts w:ascii="Arial" w:hAnsi="Arial" w:cs="Arial"/>
              </w:rPr>
              <w:t>28</w:t>
            </w:r>
            <w:r w:rsidR="00A2176B" w:rsidRPr="00DF75D1">
              <w:rPr>
                <w:rFonts w:ascii="Arial" w:hAnsi="Arial" w:cs="Arial"/>
              </w:rPr>
              <w:t>/03/2024</w:t>
            </w:r>
          </w:p>
        </w:tc>
        <w:tc>
          <w:tcPr>
            <w:tcW w:w="4536" w:type="dxa"/>
          </w:tcPr>
          <w:p w14:paraId="7F9E29BB" w14:textId="77777777" w:rsidR="00A521CF" w:rsidRPr="00DF75D1" w:rsidRDefault="00A2176B" w:rsidP="00A2176B">
            <w:pPr>
              <w:tabs>
                <w:tab w:val="left" w:pos="2115"/>
              </w:tabs>
              <w:spacing w:before="120" w:after="120"/>
              <w:rPr>
                <w:rFonts w:ascii="Arial" w:hAnsi="Arial" w:cs="Arial"/>
              </w:rPr>
            </w:pPr>
            <w:r w:rsidRPr="00DF75D1">
              <w:rPr>
                <w:rFonts w:ascii="Arial" w:hAnsi="Arial" w:cs="Arial"/>
              </w:rPr>
              <w:t>Updated appendices with 2024 rates</w:t>
            </w:r>
            <w:r w:rsidR="00C208D7" w:rsidRPr="00DF75D1">
              <w:rPr>
                <w:rFonts w:ascii="Arial" w:hAnsi="Arial" w:cs="Arial"/>
              </w:rPr>
              <w:t xml:space="preserve">. </w:t>
            </w:r>
          </w:p>
          <w:p w14:paraId="03331DC1" w14:textId="4E71B42D" w:rsidR="00C208D7" w:rsidRPr="00DF75D1" w:rsidRDefault="00C208D7" w:rsidP="00A2176B">
            <w:pPr>
              <w:tabs>
                <w:tab w:val="left" w:pos="2115"/>
              </w:tabs>
              <w:spacing w:before="120" w:after="120"/>
              <w:rPr>
                <w:rFonts w:ascii="Arial" w:hAnsi="Arial" w:cs="Arial"/>
              </w:rPr>
            </w:pPr>
            <w:r w:rsidRPr="00DF75D1">
              <w:rPr>
                <w:rFonts w:ascii="Arial" w:hAnsi="Arial" w:cs="Arial"/>
              </w:rPr>
              <w:t>Added in version control front sheet.</w:t>
            </w:r>
          </w:p>
        </w:tc>
        <w:tc>
          <w:tcPr>
            <w:tcW w:w="1933" w:type="dxa"/>
          </w:tcPr>
          <w:p w14:paraId="2EC450EC" w14:textId="77777777" w:rsidR="00A521CF" w:rsidRPr="00DF75D1" w:rsidRDefault="00A2176B" w:rsidP="00A2176B">
            <w:pPr>
              <w:tabs>
                <w:tab w:val="left" w:pos="2115"/>
              </w:tabs>
              <w:spacing w:before="120" w:after="120"/>
              <w:rPr>
                <w:rFonts w:ascii="Arial" w:hAnsi="Arial" w:cs="Arial"/>
              </w:rPr>
            </w:pPr>
            <w:r w:rsidRPr="00DF75D1">
              <w:rPr>
                <w:rFonts w:ascii="Arial" w:hAnsi="Arial" w:cs="Arial"/>
              </w:rPr>
              <w:t>SC</w:t>
            </w:r>
          </w:p>
          <w:p w14:paraId="5B093207" w14:textId="781845B2" w:rsidR="00C208D7" w:rsidRPr="00DF75D1" w:rsidRDefault="00C208D7" w:rsidP="00A2176B">
            <w:pPr>
              <w:tabs>
                <w:tab w:val="left" w:pos="2115"/>
              </w:tabs>
              <w:spacing w:before="120" w:after="120"/>
              <w:rPr>
                <w:rFonts w:ascii="Arial" w:hAnsi="Arial" w:cs="Arial"/>
              </w:rPr>
            </w:pPr>
            <w:r w:rsidRPr="00DF75D1">
              <w:rPr>
                <w:rFonts w:ascii="Arial" w:hAnsi="Arial" w:cs="Arial"/>
              </w:rPr>
              <w:t>RK</w:t>
            </w:r>
          </w:p>
        </w:tc>
      </w:tr>
      <w:tr w:rsidR="00A521CF" w:rsidRPr="00A2176B" w14:paraId="723E88BB" w14:textId="77777777" w:rsidTr="00DF75D1">
        <w:tc>
          <w:tcPr>
            <w:tcW w:w="1129" w:type="dxa"/>
          </w:tcPr>
          <w:p w14:paraId="154E1BA9" w14:textId="1040B55C" w:rsidR="00A521CF" w:rsidRPr="00A2176B" w:rsidRDefault="00B5532B" w:rsidP="00A2176B">
            <w:pPr>
              <w:tabs>
                <w:tab w:val="left" w:pos="2115"/>
              </w:tabs>
              <w:spacing w:before="120" w:after="120"/>
              <w:rPr>
                <w:rFonts w:ascii="Arial" w:hAnsi="Arial" w:cs="Arial"/>
              </w:rPr>
            </w:pPr>
            <w:r>
              <w:rPr>
                <w:rFonts w:ascii="Arial" w:hAnsi="Arial" w:cs="Arial"/>
              </w:rPr>
              <w:t>1.2</w:t>
            </w:r>
          </w:p>
        </w:tc>
        <w:tc>
          <w:tcPr>
            <w:tcW w:w="1418" w:type="dxa"/>
          </w:tcPr>
          <w:p w14:paraId="7087F064" w14:textId="36C06F8E" w:rsidR="00A521CF" w:rsidRPr="00A2176B" w:rsidRDefault="00B5532B" w:rsidP="00A2176B">
            <w:pPr>
              <w:tabs>
                <w:tab w:val="left" w:pos="2115"/>
              </w:tabs>
              <w:spacing w:before="120" w:after="120"/>
              <w:rPr>
                <w:rFonts w:ascii="Arial" w:hAnsi="Arial" w:cs="Arial"/>
              </w:rPr>
            </w:pPr>
            <w:r>
              <w:rPr>
                <w:rFonts w:ascii="Arial" w:hAnsi="Arial" w:cs="Arial"/>
              </w:rPr>
              <w:t>28/03/2024</w:t>
            </w:r>
          </w:p>
        </w:tc>
        <w:tc>
          <w:tcPr>
            <w:tcW w:w="4536" w:type="dxa"/>
          </w:tcPr>
          <w:p w14:paraId="2A1E2FE7" w14:textId="59D8AC21" w:rsidR="00A521CF" w:rsidRPr="00A2176B" w:rsidRDefault="00B5532B" w:rsidP="00A2176B">
            <w:pPr>
              <w:tabs>
                <w:tab w:val="left" w:pos="2115"/>
              </w:tabs>
              <w:spacing w:before="120" w:after="120"/>
              <w:rPr>
                <w:rFonts w:ascii="Arial" w:hAnsi="Arial" w:cs="Arial"/>
              </w:rPr>
            </w:pPr>
            <w:r>
              <w:rPr>
                <w:rFonts w:ascii="Arial" w:hAnsi="Arial" w:cs="Arial"/>
              </w:rPr>
              <w:t>Updated the online hyperlink to 2024/25 budget report to signpost people to latest ASC Charging Schedule.</w:t>
            </w:r>
          </w:p>
        </w:tc>
        <w:tc>
          <w:tcPr>
            <w:tcW w:w="1933" w:type="dxa"/>
          </w:tcPr>
          <w:p w14:paraId="63208942" w14:textId="6EF0F2DE" w:rsidR="00A521CF" w:rsidRPr="00A2176B" w:rsidRDefault="00B5532B" w:rsidP="00A2176B">
            <w:pPr>
              <w:tabs>
                <w:tab w:val="left" w:pos="2115"/>
              </w:tabs>
              <w:spacing w:before="120" w:after="120"/>
              <w:rPr>
                <w:rFonts w:ascii="Arial" w:hAnsi="Arial" w:cs="Arial"/>
              </w:rPr>
            </w:pPr>
            <w:r>
              <w:rPr>
                <w:rFonts w:ascii="Arial" w:hAnsi="Arial" w:cs="Arial"/>
              </w:rPr>
              <w:t>RK</w:t>
            </w:r>
          </w:p>
        </w:tc>
      </w:tr>
      <w:tr w:rsidR="00A521CF" w:rsidRPr="00A2176B" w14:paraId="5F35824E" w14:textId="77777777" w:rsidTr="00DF75D1">
        <w:tc>
          <w:tcPr>
            <w:tcW w:w="1129" w:type="dxa"/>
          </w:tcPr>
          <w:p w14:paraId="64107361" w14:textId="77777777" w:rsidR="00A521CF" w:rsidRPr="00A2176B" w:rsidRDefault="00A521CF" w:rsidP="00A2176B">
            <w:pPr>
              <w:tabs>
                <w:tab w:val="left" w:pos="2115"/>
              </w:tabs>
              <w:spacing w:before="120" w:after="120"/>
              <w:rPr>
                <w:rFonts w:ascii="Arial" w:hAnsi="Arial" w:cs="Arial"/>
              </w:rPr>
            </w:pPr>
          </w:p>
        </w:tc>
        <w:tc>
          <w:tcPr>
            <w:tcW w:w="1418" w:type="dxa"/>
          </w:tcPr>
          <w:p w14:paraId="66273D68" w14:textId="77777777" w:rsidR="00A521CF" w:rsidRPr="00A2176B" w:rsidRDefault="00A521CF" w:rsidP="00A2176B">
            <w:pPr>
              <w:tabs>
                <w:tab w:val="left" w:pos="2115"/>
              </w:tabs>
              <w:spacing w:before="120" w:after="120"/>
              <w:rPr>
                <w:rFonts w:ascii="Arial" w:hAnsi="Arial" w:cs="Arial"/>
              </w:rPr>
            </w:pPr>
          </w:p>
        </w:tc>
        <w:tc>
          <w:tcPr>
            <w:tcW w:w="4536" w:type="dxa"/>
          </w:tcPr>
          <w:p w14:paraId="0A6BB193" w14:textId="77777777" w:rsidR="00A521CF" w:rsidRPr="00A2176B" w:rsidRDefault="00A521CF" w:rsidP="00A2176B">
            <w:pPr>
              <w:tabs>
                <w:tab w:val="left" w:pos="2115"/>
              </w:tabs>
              <w:spacing w:before="120" w:after="120"/>
              <w:rPr>
                <w:rFonts w:ascii="Arial" w:hAnsi="Arial" w:cs="Arial"/>
              </w:rPr>
            </w:pPr>
          </w:p>
        </w:tc>
        <w:tc>
          <w:tcPr>
            <w:tcW w:w="1933" w:type="dxa"/>
          </w:tcPr>
          <w:p w14:paraId="6088125E" w14:textId="77777777" w:rsidR="00A521CF" w:rsidRPr="00A2176B" w:rsidRDefault="00A521CF" w:rsidP="00A2176B">
            <w:pPr>
              <w:tabs>
                <w:tab w:val="left" w:pos="2115"/>
              </w:tabs>
              <w:spacing w:before="120" w:after="120"/>
              <w:rPr>
                <w:rFonts w:ascii="Arial" w:hAnsi="Arial" w:cs="Arial"/>
              </w:rPr>
            </w:pPr>
          </w:p>
        </w:tc>
      </w:tr>
    </w:tbl>
    <w:p w14:paraId="630AB128" w14:textId="77777777" w:rsidR="00A521CF" w:rsidRDefault="00A521CF" w:rsidP="00A521CF">
      <w:pPr>
        <w:tabs>
          <w:tab w:val="left" w:pos="2115"/>
        </w:tabs>
        <w:rPr>
          <w:b/>
          <w:bCs/>
          <w:sz w:val="32"/>
          <w:szCs w:val="32"/>
        </w:rPr>
      </w:pPr>
    </w:p>
    <w:p w14:paraId="3D6980A1" w14:textId="3AC9E148" w:rsidR="00A521CF" w:rsidRPr="00A521CF" w:rsidRDefault="00A521CF" w:rsidP="00A521CF">
      <w:pPr>
        <w:tabs>
          <w:tab w:val="left" w:pos="2115"/>
        </w:tabs>
        <w:rPr>
          <w:sz w:val="32"/>
          <w:szCs w:val="32"/>
        </w:rPr>
        <w:sectPr w:rsidR="00A521CF" w:rsidRPr="00A521CF">
          <w:pgSz w:w="11906" w:h="16838"/>
          <w:pgMar w:top="1440" w:right="1440" w:bottom="1440" w:left="1440" w:header="708" w:footer="708" w:gutter="0"/>
          <w:cols w:space="708"/>
          <w:docGrid w:linePitch="360"/>
        </w:sectPr>
      </w:pPr>
      <w:r>
        <w:rPr>
          <w:sz w:val="32"/>
          <w:szCs w:val="32"/>
        </w:rPr>
        <w:tab/>
      </w:r>
    </w:p>
    <w:p w14:paraId="415D5500" w14:textId="77777777" w:rsidR="006424C2" w:rsidRDefault="00DC17C1" w:rsidP="00274E91">
      <w:pPr>
        <w:jc w:val="both"/>
        <w:rPr>
          <w:b/>
          <w:bCs/>
          <w:sz w:val="32"/>
          <w:szCs w:val="32"/>
        </w:rPr>
      </w:pPr>
      <w:r>
        <w:rPr>
          <w:b/>
          <w:bCs/>
          <w:sz w:val="32"/>
          <w:szCs w:val="32"/>
        </w:rPr>
        <w:lastRenderedPageBreak/>
        <w:t>CONTENTS:</w:t>
      </w:r>
    </w:p>
    <w:sdt>
      <w:sdtPr>
        <w:rPr>
          <w:rFonts w:asciiTheme="minorHAnsi" w:eastAsiaTheme="minorHAnsi" w:hAnsiTheme="minorHAnsi" w:cstheme="minorBidi"/>
          <w:color w:val="auto"/>
          <w:kern w:val="2"/>
          <w:sz w:val="22"/>
          <w:szCs w:val="22"/>
          <w:lang w:eastAsia="en-US"/>
          <w14:ligatures w14:val="standardContextual"/>
        </w:rPr>
        <w:id w:val="1300412546"/>
        <w:docPartObj>
          <w:docPartGallery w:val="Table of Contents"/>
          <w:docPartUnique/>
        </w:docPartObj>
      </w:sdtPr>
      <w:sdtEndPr>
        <w:rPr>
          <w:b/>
          <w:bCs/>
        </w:rPr>
      </w:sdtEndPr>
      <w:sdtContent>
        <w:p w14:paraId="3492BB37" w14:textId="77777777" w:rsidR="00171441" w:rsidRDefault="00DC17C1" w:rsidP="00274E91">
          <w:pPr>
            <w:pStyle w:val="TOCHeading"/>
            <w:jc w:val="both"/>
          </w:pPr>
          <w:r>
            <w:t>Contents</w:t>
          </w:r>
        </w:p>
        <w:p w14:paraId="7C24FB21" w14:textId="005947AF" w:rsidR="00D13126" w:rsidRDefault="00DC17C1">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anchor="_Toc151989861" w:history="1">
            <w:r w:rsidR="00D13126" w:rsidRPr="00C16CD0">
              <w:rPr>
                <w:rStyle w:val="Hyperlink"/>
                <w:noProof/>
              </w:rPr>
              <w:t>1.</w:t>
            </w:r>
            <w:r w:rsidR="00D13126">
              <w:rPr>
                <w:rFonts w:eastAsiaTheme="minorEastAsia"/>
                <w:noProof/>
                <w:lang w:eastAsia="en-GB"/>
              </w:rPr>
              <w:tab/>
            </w:r>
            <w:r w:rsidR="00D13126" w:rsidRPr="00C16CD0">
              <w:rPr>
                <w:rStyle w:val="Hyperlink"/>
                <w:noProof/>
              </w:rPr>
              <w:t>INTRODUCTION</w:t>
            </w:r>
            <w:r w:rsidR="00D13126">
              <w:rPr>
                <w:noProof/>
                <w:webHidden/>
              </w:rPr>
              <w:tab/>
            </w:r>
            <w:r w:rsidR="00D13126">
              <w:rPr>
                <w:noProof/>
                <w:webHidden/>
              </w:rPr>
              <w:fldChar w:fldCharType="begin"/>
            </w:r>
            <w:r w:rsidR="00D13126">
              <w:rPr>
                <w:noProof/>
                <w:webHidden/>
              </w:rPr>
              <w:instrText xml:space="preserve"> PAGEREF _Toc151989861 \h </w:instrText>
            </w:r>
            <w:r w:rsidR="00D13126">
              <w:rPr>
                <w:noProof/>
                <w:webHidden/>
              </w:rPr>
            </w:r>
            <w:r w:rsidR="00D13126">
              <w:rPr>
                <w:noProof/>
                <w:webHidden/>
              </w:rPr>
              <w:fldChar w:fldCharType="separate"/>
            </w:r>
            <w:r w:rsidR="00BC717A">
              <w:rPr>
                <w:noProof/>
                <w:webHidden/>
              </w:rPr>
              <w:t>4</w:t>
            </w:r>
            <w:r w:rsidR="00D13126">
              <w:rPr>
                <w:noProof/>
                <w:webHidden/>
              </w:rPr>
              <w:fldChar w:fldCharType="end"/>
            </w:r>
          </w:hyperlink>
        </w:p>
        <w:p w14:paraId="31C30C23" w14:textId="499B2B99" w:rsidR="00D13126" w:rsidRDefault="00000000">
          <w:pPr>
            <w:pStyle w:val="TOC1"/>
            <w:tabs>
              <w:tab w:val="left" w:pos="440"/>
              <w:tab w:val="right" w:leader="dot" w:pos="9016"/>
            </w:tabs>
            <w:rPr>
              <w:rFonts w:eastAsiaTheme="minorEastAsia"/>
              <w:noProof/>
              <w:lang w:eastAsia="en-GB"/>
            </w:rPr>
          </w:pPr>
          <w:hyperlink w:anchor="_Toc151989862" w:history="1">
            <w:r w:rsidR="00D13126" w:rsidRPr="00C16CD0">
              <w:rPr>
                <w:rStyle w:val="Hyperlink"/>
                <w:noProof/>
              </w:rPr>
              <w:t>2.</w:t>
            </w:r>
            <w:r w:rsidR="00D13126">
              <w:rPr>
                <w:rFonts w:eastAsiaTheme="minorEastAsia"/>
                <w:noProof/>
                <w:lang w:eastAsia="en-GB"/>
              </w:rPr>
              <w:tab/>
            </w:r>
            <w:r w:rsidR="00D13126" w:rsidRPr="00C16CD0">
              <w:rPr>
                <w:rStyle w:val="Hyperlink"/>
                <w:noProof/>
              </w:rPr>
              <w:t>KEY PRINCIPLES</w:t>
            </w:r>
            <w:r w:rsidR="00D13126">
              <w:rPr>
                <w:noProof/>
                <w:webHidden/>
              </w:rPr>
              <w:tab/>
            </w:r>
            <w:r w:rsidR="00D13126">
              <w:rPr>
                <w:noProof/>
                <w:webHidden/>
              </w:rPr>
              <w:fldChar w:fldCharType="begin"/>
            </w:r>
            <w:r w:rsidR="00D13126">
              <w:rPr>
                <w:noProof/>
                <w:webHidden/>
              </w:rPr>
              <w:instrText xml:space="preserve"> PAGEREF _Toc151989862 \h </w:instrText>
            </w:r>
            <w:r w:rsidR="00D13126">
              <w:rPr>
                <w:noProof/>
                <w:webHidden/>
              </w:rPr>
            </w:r>
            <w:r w:rsidR="00D13126">
              <w:rPr>
                <w:noProof/>
                <w:webHidden/>
              </w:rPr>
              <w:fldChar w:fldCharType="separate"/>
            </w:r>
            <w:r w:rsidR="00BC717A">
              <w:rPr>
                <w:noProof/>
                <w:webHidden/>
              </w:rPr>
              <w:t>4</w:t>
            </w:r>
            <w:r w:rsidR="00D13126">
              <w:rPr>
                <w:noProof/>
                <w:webHidden/>
              </w:rPr>
              <w:fldChar w:fldCharType="end"/>
            </w:r>
          </w:hyperlink>
        </w:p>
        <w:p w14:paraId="22B56AF7" w14:textId="35932AE6" w:rsidR="00D13126" w:rsidRDefault="00000000">
          <w:pPr>
            <w:pStyle w:val="TOC1"/>
            <w:tabs>
              <w:tab w:val="left" w:pos="440"/>
              <w:tab w:val="right" w:leader="dot" w:pos="9016"/>
            </w:tabs>
            <w:rPr>
              <w:rFonts w:eastAsiaTheme="minorEastAsia"/>
              <w:noProof/>
              <w:lang w:eastAsia="en-GB"/>
            </w:rPr>
          </w:pPr>
          <w:hyperlink w:anchor="_Toc151989863" w:history="1">
            <w:r w:rsidR="00D13126" w:rsidRPr="00C16CD0">
              <w:rPr>
                <w:rStyle w:val="Hyperlink"/>
                <w:noProof/>
              </w:rPr>
              <w:t>3.</w:t>
            </w:r>
            <w:r w:rsidR="00D13126">
              <w:rPr>
                <w:rFonts w:eastAsiaTheme="minorEastAsia"/>
                <w:noProof/>
                <w:lang w:eastAsia="en-GB"/>
              </w:rPr>
              <w:tab/>
            </w:r>
            <w:r w:rsidR="00D13126" w:rsidRPr="00C16CD0">
              <w:rPr>
                <w:rStyle w:val="Hyperlink"/>
                <w:noProof/>
              </w:rPr>
              <w:t>CHARGING AND FINANCIAL ASSESSMENT FOR NON-RESIDENTIAL SERVICES</w:t>
            </w:r>
            <w:r w:rsidR="00D13126">
              <w:rPr>
                <w:noProof/>
                <w:webHidden/>
              </w:rPr>
              <w:tab/>
            </w:r>
            <w:r w:rsidR="00D13126">
              <w:rPr>
                <w:noProof/>
                <w:webHidden/>
              </w:rPr>
              <w:fldChar w:fldCharType="begin"/>
            </w:r>
            <w:r w:rsidR="00D13126">
              <w:rPr>
                <w:noProof/>
                <w:webHidden/>
              </w:rPr>
              <w:instrText xml:space="preserve"> PAGEREF _Toc151989863 \h </w:instrText>
            </w:r>
            <w:r w:rsidR="00D13126">
              <w:rPr>
                <w:noProof/>
                <w:webHidden/>
              </w:rPr>
            </w:r>
            <w:r w:rsidR="00D13126">
              <w:rPr>
                <w:noProof/>
                <w:webHidden/>
              </w:rPr>
              <w:fldChar w:fldCharType="separate"/>
            </w:r>
            <w:r w:rsidR="00BC717A">
              <w:rPr>
                <w:noProof/>
                <w:webHidden/>
              </w:rPr>
              <w:t>6</w:t>
            </w:r>
            <w:r w:rsidR="00D13126">
              <w:rPr>
                <w:noProof/>
                <w:webHidden/>
              </w:rPr>
              <w:fldChar w:fldCharType="end"/>
            </w:r>
          </w:hyperlink>
        </w:p>
        <w:p w14:paraId="24D54DD0" w14:textId="0BE95200" w:rsidR="00D13126" w:rsidRDefault="00000000">
          <w:pPr>
            <w:pStyle w:val="TOC2"/>
            <w:tabs>
              <w:tab w:val="right" w:leader="dot" w:pos="9016"/>
            </w:tabs>
            <w:rPr>
              <w:rFonts w:eastAsiaTheme="minorEastAsia"/>
              <w:noProof/>
              <w:lang w:eastAsia="en-GB"/>
            </w:rPr>
          </w:pPr>
          <w:hyperlink w:anchor="_Toc151989864" w:history="1">
            <w:r w:rsidR="00D13126" w:rsidRPr="00C16CD0">
              <w:rPr>
                <w:rStyle w:val="Hyperlink"/>
                <w:noProof/>
              </w:rPr>
              <w:t>FINANCIAL ASSESSMENT</w:t>
            </w:r>
            <w:r w:rsidR="00D13126">
              <w:rPr>
                <w:noProof/>
                <w:webHidden/>
              </w:rPr>
              <w:tab/>
            </w:r>
            <w:r w:rsidR="00D13126">
              <w:rPr>
                <w:noProof/>
                <w:webHidden/>
              </w:rPr>
              <w:fldChar w:fldCharType="begin"/>
            </w:r>
            <w:r w:rsidR="00D13126">
              <w:rPr>
                <w:noProof/>
                <w:webHidden/>
              </w:rPr>
              <w:instrText xml:space="preserve"> PAGEREF _Toc151989864 \h </w:instrText>
            </w:r>
            <w:r w:rsidR="00D13126">
              <w:rPr>
                <w:noProof/>
                <w:webHidden/>
              </w:rPr>
            </w:r>
            <w:r w:rsidR="00D13126">
              <w:rPr>
                <w:noProof/>
                <w:webHidden/>
              </w:rPr>
              <w:fldChar w:fldCharType="separate"/>
            </w:r>
            <w:r w:rsidR="00BC717A">
              <w:rPr>
                <w:noProof/>
                <w:webHidden/>
              </w:rPr>
              <w:t>6</w:t>
            </w:r>
            <w:r w:rsidR="00D13126">
              <w:rPr>
                <w:noProof/>
                <w:webHidden/>
              </w:rPr>
              <w:fldChar w:fldCharType="end"/>
            </w:r>
          </w:hyperlink>
        </w:p>
        <w:p w14:paraId="2616F45D" w14:textId="19D03117" w:rsidR="00D13126" w:rsidRDefault="00000000">
          <w:pPr>
            <w:pStyle w:val="TOC1"/>
            <w:tabs>
              <w:tab w:val="left" w:pos="440"/>
              <w:tab w:val="right" w:leader="dot" w:pos="9016"/>
            </w:tabs>
            <w:rPr>
              <w:rFonts w:eastAsiaTheme="minorEastAsia"/>
              <w:noProof/>
              <w:lang w:eastAsia="en-GB"/>
            </w:rPr>
          </w:pPr>
          <w:hyperlink w:anchor="_Toc151989865" w:history="1">
            <w:r w:rsidR="00D13126" w:rsidRPr="00C16CD0">
              <w:rPr>
                <w:rStyle w:val="Hyperlink"/>
                <w:noProof/>
              </w:rPr>
              <w:t>4.</w:t>
            </w:r>
            <w:r w:rsidR="00D13126">
              <w:rPr>
                <w:rFonts w:eastAsiaTheme="minorEastAsia"/>
                <w:noProof/>
                <w:lang w:eastAsia="en-GB"/>
              </w:rPr>
              <w:tab/>
            </w:r>
            <w:r w:rsidR="00D13126" w:rsidRPr="00C16CD0">
              <w:rPr>
                <w:rStyle w:val="Hyperlink"/>
                <w:noProof/>
              </w:rPr>
              <w:t>NON-CHARGEABLE SERVICES</w:t>
            </w:r>
            <w:r w:rsidR="00D13126">
              <w:rPr>
                <w:noProof/>
                <w:webHidden/>
              </w:rPr>
              <w:tab/>
            </w:r>
            <w:r w:rsidR="00D13126">
              <w:rPr>
                <w:noProof/>
                <w:webHidden/>
              </w:rPr>
              <w:fldChar w:fldCharType="begin"/>
            </w:r>
            <w:r w:rsidR="00D13126">
              <w:rPr>
                <w:noProof/>
                <w:webHidden/>
              </w:rPr>
              <w:instrText xml:space="preserve"> PAGEREF _Toc151989865 \h </w:instrText>
            </w:r>
            <w:r w:rsidR="00D13126">
              <w:rPr>
                <w:noProof/>
                <w:webHidden/>
              </w:rPr>
            </w:r>
            <w:r w:rsidR="00D13126">
              <w:rPr>
                <w:noProof/>
                <w:webHidden/>
              </w:rPr>
              <w:fldChar w:fldCharType="separate"/>
            </w:r>
            <w:r w:rsidR="00BC717A">
              <w:rPr>
                <w:noProof/>
                <w:webHidden/>
              </w:rPr>
              <w:t>8</w:t>
            </w:r>
            <w:r w:rsidR="00D13126">
              <w:rPr>
                <w:noProof/>
                <w:webHidden/>
              </w:rPr>
              <w:fldChar w:fldCharType="end"/>
            </w:r>
          </w:hyperlink>
        </w:p>
        <w:p w14:paraId="59A9586B" w14:textId="612DD8E1" w:rsidR="00D13126" w:rsidRDefault="00000000">
          <w:pPr>
            <w:pStyle w:val="TOC1"/>
            <w:tabs>
              <w:tab w:val="left" w:pos="440"/>
              <w:tab w:val="right" w:leader="dot" w:pos="9016"/>
            </w:tabs>
            <w:rPr>
              <w:rFonts w:eastAsiaTheme="minorEastAsia"/>
              <w:noProof/>
              <w:lang w:eastAsia="en-GB"/>
            </w:rPr>
          </w:pPr>
          <w:hyperlink w:anchor="_Toc151989866" w:history="1">
            <w:r w:rsidR="00D13126" w:rsidRPr="00C16CD0">
              <w:rPr>
                <w:rStyle w:val="Hyperlink"/>
                <w:noProof/>
              </w:rPr>
              <w:t>5.</w:t>
            </w:r>
            <w:r w:rsidR="00D13126">
              <w:rPr>
                <w:rFonts w:eastAsiaTheme="minorEastAsia"/>
                <w:noProof/>
                <w:lang w:eastAsia="en-GB"/>
              </w:rPr>
              <w:tab/>
            </w:r>
            <w:r w:rsidR="00D13126" w:rsidRPr="00C16CD0">
              <w:rPr>
                <w:rStyle w:val="Hyperlink"/>
                <w:noProof/>
              </w:rPr>
              <w:t>CHARGING AND FINANCIAL ASSESSMENT FOR RESIDENTIAL SERVICES</w:t>
            </w:r>
            <w:r w:rsidR="00D13126">
              <w:rPr>
                <w:noProof/>
                <w:webHidden/>
              </w:rPr>
              <w:tab/>
            </w:r>
            <w:r w:rsidR="00D13126">
              <w:rPr>
                <w:noProof/>
                <w:webHidden/>
              </w:rPr>
              <w:fldChar w:fldCharType="begin"/>
            </w:r>
            <w:r w:rsidR="00D13126">
              <w:rPr>
                <w:noProof/>
                <w:webHidden/>
              </w:rPr>
              <w:instrText xml:space="preserve"> PAGEREF _Toc151989866 \h </w:instrText>
            </w:r>
            <w:r w:rsidR="00D13126">
              <w:rPr>
                <w:noProof/>
                <w:webHidden/>
              </w:rPr>
            </w:r>
            <w:r w:rsidR="00D13126">
              <w:rPr>
                <w:noProof/>
                <w:webHidden/>
              </w:rPr>
              <w:fldChar w:fldCharType="separate"/>
            </w:r>
            <w:r w:rsidR="00BC717A">
              <w:rPr>
                <w:noProof/>
                <w:webHidden/>
              </w:rPr>
              <w:t>8</w:t>
            </w:r>
            <w:r w:rsidR="00D13126">
              <w:rPr>
                <w:noProof/>
                <w:webHidden/>
              </w:rPr>
              <w:fldChar w:fldCharType="end"/>
            </w:r>
          </w:hyperlink>
        </w:p>
        <w:p w14:paraId="50B1E965" w14:textId="35B63A26" w:rsidR="00D13126" w:rsidRDefault="00000000">
          <w:pPr>
            <w:pStyle w:val="TOC2"/>
            <w:tabs>
              <w:tab w:val="right" w:leader="dot" w:pos="9016"/>
            </w:tabs>
            <w:rPr>
              <w:rFonts w:eastAsiaTheme="minorEastAsia"/>
              <w:noProof/>
              <w:lang w:eastAsia="en-GB"/>
            </w:rPr>
          </w:pPr>
          <w:hyperlink w:anchor="_Toc151989867" w:history="1">
            <w:r w:rsidR="00D13126" w:rsidRPr="00C16CD0">
              <w:rPr>
                <w:rStyle w:val="Hyperlink"/>
                <w:noProof/>
              </w:rPr>
              <w:t>FINANCIAL ASSESSMENT</w:t>
            </w:r>
            <w:r w:rsidR="00D13126">
              <w:rPr>
                <w:noProof/>
                <w:webHidden/>
              </w:rPr>
              <w:tab/>
            </w:r>
            <w:r w:rsidR="00D13126">
              <w:rPr>
                <w:noProof/>
                <w:webHidden/>
              </w:rPr>
              <w:fldChar w:fldCharType="begin"/>
            </w:r>
            <w:r w:rsidR="00D13126">
              <w:rPr>
                <w:noProof/>
                <w:webHidden/>
              </w:rPr>
              <w:instrText xml:space="preserve"> PAGEREF _Toc151989867 \h </w:instrText>
            </w:r>
            <w:r w:rsidR="00D13126">
              <w:rPr>
                <w:noProof/>
                <w:webHidden/>
              </w:rPr>
            </w:r>
            <w:r w:rsidR="00D13126">
              <w:rPr>
                <w:noProof/>
                <w:webHidden/>
              </w:rPr>
              <w:fldChar w:fldCharType="separate"/>
            </w:r>
            <w:r w:rsidR="00BC717A">
              <w:rPr>
                <w:noProof/>
                <w:webHidden/>
              </w:rPr>
              <w:t>9</w:t>
            </w:r>
            <w:r w:rsidR="00D13126">
              <w:rPr>
                <w:noProof/>
                <w:webHidden/>
              </w:rPr>
              <w:fldChar w:fldCharType="end"/>
            </w:r>
          </w:hyperlink>
        </w:p>
        <w:p w14:paraId="5453B071" w14:textId="2B9D7DCC" w:rsidR="00D13126" w:rsidRDefault="00000000">
          <w:pPr>
            <w:pStyle w:val="TOC1"/>
            <w:tabs>
              <w:tab w:val="left" w:pos="440"/>
              <w:tab w:val="right" w:leader="dot" w:pos="9016"/>
            </w:tabs>
            <w:rPr>
              <w:rFonts w:eastAsiaTheme="minorEastAsia"/>
              <w:noProof/>
              <w:lang w:eastAsia="en-GB"/>
            </w:rPr>
          </w:pPr>
          <w:hyperlink w:anchor="_Toc151989868" w:history="1">
            <w:r w:rsidR="00D13126" w:rsidRPr="00C16CD0">
              <w:rPr>
                <w:rStyle w:val="Hyperlink"/>
                <w:noProof/>
              </w:rPr>
              <w:t>6.</w:t>
            </w:r>
            <w:r w:rsidR="00D13126">
              <w:rPr>
                <w:rFonts w:eastAsiaTheme="minorEastAsia"/>
                <w:noProof/>
                <w:lang w:eastAsia="en-GB"/>
              </w:rPr>
              <w:tab/>
            </w:r>
            <w:r w:rsidR="00D13126" w:rsidRPr="00C16CD0">
              <w:rPr>
                <w:rStyle w:val="Hyperlink"/>
                <w:noProof/>
              </w:rPr>
              <w:t>PROPERTY</w:t>
            </w:r>
            <w:r w:rsidR="00D13126">
              <w:rPr>
                <w:noProof/>
                <w:webHidden/>
              </w:rPr>
              <w:tab/>
            </w:r>
            <w:r w:rsidR="00D13126">
              <w:rPr>
                <w:noProof/>
                <w:webHidden/>
              </w:rPr>
              <w:fldChar w:fldCharType="begin"/>
            </w:r>
            <w:r w:rsidR="00D13126">
              <w:rPr>
                <w:noProof/>
                <w:webHidden/>
              </w:rPr>
              <w:instrText xml:space="preserve"> PAGEREF _Toc151989868 \h </w:instrText>
            </w:r>
            <w:r w:rsidR="00D13126">
              <w:rPr>
                <w:noProof/>
                <w:webHidden/>
              </w:rPr>
            </w:r>
            <w:r w:rsidR="00D13126">
              <w:rPr>
                <w:noProof/>
                <w:webHidden/>
              </w:rPr>
              <w:fldChar w:fldCharType="separate"/>
            </w:r>
            <w:r w:rsidR="00BC717A">
              <w:rPr>
                <w:noProof/>
                <w:webHidden/>
              </w:rPr>
              <w:t>10</w:t>
            </w:r>
            <w:r w:rsidR="00D13126">
              <w:rPr>
                <w:noProof/>
                <w:webHidden/>
              </w:rPr>
              <w:fldChar w:fldCharType="end"/>
            </w:r>
          </w:hyperlink>
        </w:p>
        <w:p w14:paraId="29A4B658" w14:textId="3092F96D" w:rsidR="00D13126" w:rsidRDefault="00000000">
          <w:pPr>
            <w:pStyle w:val="TOC1"/>
            <w:tabs>
              <w:tab w:val="left" w:pos="440"/>
              <w:tab w:val="right" w:leader="dot" w:pos="9016"/>
            </w:tabs>
            <w:rPr>
              <w:rFonts w:eastAsiaTheme="minorEastAsia"/>
              <w:noProof/>
              <w:lang w:eastAsia="en-GB"/>
            </w:rPr>
          </w:pPr>
          <w:hyperlink w:anchor="_Toc151989869" w:history="1">
            <w:r w:rsidR="00D13126" w:rsidRPr="00C16CD0">
              <w:rPr>
                <w:rStyle w:val="Hyperlink"/>
                <w:noProof/>
              </w:rPr>
              <w:t>7.</w:t>
            </w:r>
            <w:r w:rsidR="00D13126">
              <w:rPr>
                <w:rFonts w:eastAsiaTheme="minorEastAsia"/>
                <w:noProof/>
                <w:lang w:eastAsia="en-GB"/>
              </w:rPr>
              <w:tab/>
            </w:r>
            <w:r w:rsidR="00D13126" w:rsidRPr="00C16CD0">
              <w:rPr>
                <w:rStyle w:val="Hyperlink"/>
                <w:noProof/>
              </w:rPr>
              <w:t>DISABILITY RELATED EXPENDITRURE (DRE)</w:t>
            </w:r>
            <w:r w:rsidR="00D13126">
              <w:rPr>
                <w:noProof/>
                <w:webHidden/>
              </w:rPr>
              <w:tab/>
            </w:r>
            <w:r w:rsidR="00D13126">
              <w:rPr>
                <w:noProof/>
                <w:webHidden/>
              </w:rPr>
              <w:fldChar w:fldCharType="begin"/>
            </w:r>
            <w:r w:rsidR="00D13126">
              <w:rPr>
                <w:noProof/>
                <w:webHidden/>
              </w:rPr>
              <w:instrText xml:space="preserve"> PAGEREF _Toc151989869 \h </w:instrText>
            </w:r>
            <w:r w:rsidR="00D13126">
              <w:rPr>
                <w:noProof/>
                <w:webHidden/>
              </w:rPr>
            </w:r>
            <w:r w:rsidR="00D13126">
              <w:rPr>
                <w:noProof/>
                <w:webHidden/>
              </w:rPr>
              <w:fldChar w:fldCharType="separate"/>
            </w:r>
            <w:r w:rsidR="00BC717A">
              <w:rPr>
                <w:noProof/>
                <w:webHidden/>
              </w:rPr>
              <w:t>10</w:t>
            </w:r>
            <w:r w:rsidR="00D13126">
              <w:rPr>
                <w:noProof/>
                <w:webHidden/>
              </w:rPr>
              <w:fldChar w:fldCharType="end"/>
            </w:r>
          </w:hyperlink>
        </w:p>
        <w:p w14:paraId="2EF418E6" w14:textId="36C98467" w:rsidR="00D13126" w:rsidRDefault="00000000">
          <w:pPr>
            <w:pStyle w:val="TOC1"/>
            <w:tabs>
              <w:tab w:val="left" w:pos="440"/>
              <w:tab w:val="right" w:leader="dot" w:pos="9016"/>
            </w:tabs>
            <w:rPr>
              <w:rFonts w:eastAsiaTheme="minorEastAsia"/>
              <w:noProof/>
              <w:lang w:eastAsia="en-GB"/>
            </w:rPr>
          </w:pPr>
          <w:hyperlink w:anchor="_Toc151989870" w:history="1">
            <w:r w:rsidR="00D13126" w:rsidRPr="00C16CD0">
              <w:rPr>
                <w:rStyle w:val="Hyperlink"/>
                <w:noProof/>
              </w:rPr>
              <w:t>8.</w:t>
            </w:r>
            <w:r w:rsidR="00D13126">
              <w:rPr>
                <w:rFonts w:eastAsiaTheme="minorEastAsia"/>
                <w:noProof/>
                <w:lang w:eastAsia="en-GB"/>
              </w:rPr>
              <w:tab/>
            </w:r>
            <w:r w:rsidR="00D13126" w:rsidRPr="00C16CD0">
              <w:rPr>
                <w:rStyle w:val="Hyperlink"/>
                <w:noProof/>
              </w:rPr>
              <w:t>CHARGING FOR SUPPORT TO CARERS</w:t>
            </w:r>
            <w:r w:rsidR="00D13126">
              <w:rPr>
                <w:noProof/>
                <w:webHidden/>
              </w:rPr>
              <w:tab/>
            </w:r>
            <w:r w:rsidR="00D13126">
              <w:rPr>
                <w:noProof/>
                <w:webHidden/>
              </w:rPr>
              <w:fldChar w:fldCharType="begin"/>
            </w:r>
            <w:r w:rsidR="00D13126">
              <w:rPr>
                <w:noProof/>
                <w:webHidden/>
              </w:rPr>
              <w:instrText xml:space="preserve"> PAGEREF _Toc151989870 \h </w:instrText>
            </w:r>
            <w:r w:rsidR="00D13126">
              <w:rPr>
                <w:noProof/>
                <w:webHidden/>
              </w:rPr>
            </w:r>
            <w:r w:rsidR="00D13126">
              <w:rPr>
                <w:noProof/>
                <w:webHidden/>
              </w:rPr>
              <w:fldChar w:fldCharType="separate"/>
            </w:r>
            <w:r w:rsidR="00BC717A">
              <w:rPr>
                <w:noProof/>
                <w:webHidden/>
              </w:rPr>
              <w:t>10</w:t>
            </w:r>
            <w:r w:rsidR="00D13126">
              <w:rPr>
                <w:noProof/>
                <w:webHidden/>
              </w:rPr>
              <w:fldChar w:fldCharType="end"/>
            </w:r>
          </w:hyperlink>
        </w:p>
        <w:p w14:paraId="656BFB9B" w14:textId="6C3F1166" w:rsidR="00D13126" w:rsidRDefault="00000000">
          <w:pPr>
            <w:pStyle w:val="TOC1"/>
            <w:tabs>
              <w:tab w:val="left" w:pos="440"/>
              <w:tab w:val="right" w:leader="dot" w:pos="9016"/>
            </w:tabs>
            <w:rPr>
              <w:rFonts w:eastAsiaTheme="minorEastAsia"/>
              <w:noProof/>
              <w:lang w:eastAsia="en-GB"/>
            </w:rPr>
          </w:pPr>
          <w:hyperlink w:anchor="_Toc151989871" w:history="1">
            <w:r w:rsidR="00D13126" w:rsidRPr="00C16CD0">
              <w:rPr>
                <w:rStyle w:val="Hyperlink"/>
                <w:noProof/>
              </w:rPr>
              <w:t>9.</w:t>
            </w:r>
            <w:r w:rsidR="00D13126">
              <w:rPr>
                <w:rFonts w:eastAsiaTheme="minorEastAsia"/>
                <w:noProof/>
                <w:lang w:eastAsia="en-GB"/>
              </w:rPr>
              <w:tab/>
            </w:r>
            <w:r w:rsidR="00D13126" w:rsidRPr="00C16CD0">
              <w:rPr>
                <w:rStyle w:val="Hyperlink"/>
                <w:noProof/>
              </w:rPr>
              <w:t>DEFERRED PAYMENTS</w:t>
            </w:r>
            <w:r w:rsidR="00D13126">
              <w:rPr>
                <w:noProof/>
                <w:webHidden/>
              </w:rPr>
              <w:tab/>
            </w:r>
            <w:r w:rsidR="00D13126">
              <w:rPr>
                <w:noProof/>
                <w:webHidden/>
              </w:rPr>
              <w:fldChar w:fldCharType="begin"/>
            </w:r>
            <w:r w:rsidR="00D13126">
              <w:rPr>
                <w:noProof/>
                <w:webHidden/>
              </w:rPr>
              <w:instrText xml:space="preserve"> PAGEREF _Toc151989871 \h </w:instrText>
            </w:r>
            <w:r w:rsidR="00D13126">
              <w:rPr>
                <w:noProof/>
                <w:webHidden/>
              </w:rPr>
            </w:r>
            <w:r w:rsidR="00D13126">
              <w:rPr>
                <w:noProof/>
                <w:webHidden/>
              </w:rPr>
              <w:fldChar w:fldCharType="separate"/>
            </w:r>
            <w:r w:rsidR="00BC717A">
              <w:rPr>
                <w:noProof/>
                <w:webHidden/>
              </w:rPr>
              <w:t>11</w:t>
            </w:r>
            <w:r w:rsidR="00D13126">
              <w:rPr>
                <w:noProof/>
                <w:webHidden/>
              </w:rPr>
              <w:fldChar w:fldCharType="end"/>
            </w:r>
          </w:hyperlink>
        </w:p>
        <w:p w14:paraId="7AA05128" w14:textId="60C6706F" w:rsidR="00D13126" w:rsidRDefault="00000000">
          <w:pPr>
            <w:pStyle w:val="TOC1"/>
            <w:tabs>
              <w:tab w:val="left" w:pos="660"/>
              <w:tab w:val="right" w:leader="dot" w:pos="9016"/>
            </w:tabs>
            <w:rPr>
              <w:rFonts w:eastAsiaTheme="minorEastAsia"/>
              <w:noProof/>
              <w:lang w:eastAsia="en-GB"/>
            </w:rPr>
          </w:pPr>
          <w:hyperlink w:anchor="_Toc151989872" w:history="1">
            <w:r w:rsidR="00D13126" w:rsidRPr="00C16CD0">
              <w:rPr>
                <w:rStyle w:val="Hyperlink"/>
                <w:noProof/>
              </w:rPr>
              <w:t>10.</w:t>
            </w:r>
            <w:r w:rsidR="00D13126">
              <w:rPr>
                <w:rFonts w:eastAsiaTheme="minorEastAsia"/>
                <w:noProof/>
                <w:lang w:eastAsia="en-GB"/>
              </w:rPr>
              <w:tab/>
            </w:r>
            <w:r w:rsidR="00D13126" w:rsidRPr="00C16CD0">
              <w:rPr>
                <w:rStyle w:val="Hyperlink"/>
                <w:noProof/>
              </w:rPr>
              <w:t>DEPRIVATION OF ASSETS</w:t>
            </w:r>
            <w:r w:rsidR="00D13126">
              <w:rPr>
                <w:noProof/>
                <w:webHidden/>
              </w:rPr>
              <w:tab/>
            </w:r>
            <w:r w:rsidR="00D13126">
              <w:rPr>
                <w:noProof/>
                <w:webHidden/>
              </w:rPr>
              <w:fldChar w:fldCharType="begin"/>
            </w:r>
            <w:r w:rsidR="00D13126">
              <w:rPr>
                <w:noProof/>
                <w:webHidden/>
              </w:rPr>
              <w:instrText xml:space="preserve"> PAGEREF _Toc151989872 \h </w:instrText>
            </w:r>
            <w:r w:rsidR="00D13126">
              <w:rPr>
                <w:noProof/>
                <w:webHidden/>
              </w:rPr>
            </w:r>
            <w:r w:rsidR="00D13126">
              <w:rPr>
                <w:noProof/>
                <w:webHidden/>
              </w:rPr>
              <w:fldChar w:fldCharType="separate"/>
            </w:r>
            <w:r w:rsidR="00BC717A">
              <w:rPr>
                <w:noProof/>
                <w:webHidden/>
              </w:rPr>
              <w:t>11</w:t>
            </w:r>
            <w:r w:rsidR="00D13126">
              <w:rPr>
                <w:noProof/>
                <w:webHidden/>
              </w:rPr>
              <w:fldChar w:fldCharType="end"/>
            </w:r>
          </w:hyperlink>
        </w:p>
        <w:p w14:paraId="7356624A" w14:textId="61C8F7C4" w:rsidR="00D13126" w:rsidRDefault="00000000">
          <w:pPr>
            <w:pStyle w:val="TOC1"/>
            <w:tabs>
              <w:tab w:val="left" w:pos="660"/>
              <w:tab w:val="right" w:leader="dot" w:pos="9016"/>
            </w:tabs>
            <w:rPr>
              <w:rFonts w:eastAsiaTheme="minorEastAsia"/>
              <w:noProof/>
              <w:lang w:eastAsia="en-GB"/>
            </w:rPr>
          </w:pPr>
          <w:hyperlink w:anchor="_Toc151989873" w:history="1">
            <w:r w:rsidR="00D13126" w:rsidRPr="00C16CD0">
              <w:rPr>
                <w:rStyle w:val="Hyperlink"/>
                <w:noProof/>
              </w:rPr>
              <w:t>11.</w:t>
            </w:r>
            <w:r w:rsidR="00D13126">
              <w:rPr>
                <w:rFonts w:eastAsiaTheme="minorEastAsia"/>
                <w:noProof/>
                <w:lang w:eastAsia="en-GB"/>
              </w:rPr>
              <w:tab/>
            </w:r>
            <w:r w:rsidR="00D13126" w:rsidRPr="00C16CD0">
              <w:rPr>
                <w:rStyle w:val="Hyperlink"/>
                <w:noProof/>
              </w:rPr>
              <w:t>DEBT RECOVERY</w:t>
            </w:r>
            <w:r w:rsidR="00D13126">
              <w:rPr>
                <w:noProof/>
                <w:webHidden/>
              </w:rPr>
              <w:tab/>
            </w:r>
            <w:r w:rsidR="00D13126">
              <w:rPr>
                <w:noProof/>
                <w:webHidden/>
              </w:rPr>
              <w:fldChar w:fldCharType="begin"/>
            </w:r>
            <w:r w:rsidR="00D13126">
              <w:rPr>
                <w:noProof/>
                <w:webHidden/>
              </w:rPr>
              <w:instrText xml:space="preserve"> PAGEREF _Toc151989873 \h </w:instrText>
            </w:r>
            <w:r w:rsidR="00D13126">
              <w:rPr>
                <w:noProof/>
                <w:webHidden/>
              </w:rPr>
            </w:r>
            <w:r w:rsidR="00D13126">
              <w:rPr>
                <w:noProof/>
                <w:webHidden/>
              </w:rPr>
              <w:fldChar w:fldCharType="separate"/>
            </w:r>
            <w:r w:rsidR="00BC717A">
              <w:rPr>
                <w:noProof/>
                <w:webHidden/>
              </w:rPr>
              <w:t>12</w:t>
            </w:r>
            <w:r w:rsidR="00D13126">
              <w:rPr>
                <w:noProof/>
                <w:webHidden/>
              </w:rPr>
              <w:fldChar w:fldCharType="end"/>
            </w:r>
          </w:hyperlink>
        </w:p>
        <w:p w14:paraId="5405AD56" w14:textId="2C1FBA3F" w:rsidR="00D13126" w:rsidRDefault="00000000">
          <w:pPr>
            <w:pStyle w:val="TOC1"/>
            <w:tabs>
              <w:tab w:val="left" w:pos="660"/>
              <w:tab w:val="right" w:leader="dot" w:pos="9016"/>
            </w:tabs>
            <w:rPr>
              <w:rFonts w:eastAsiaTheme="minorEastAsia"/>
              <w:noProof/>
              <w:lang w:eastAsia="en-GB"/>
            </w:rPr>
          </w:pPr>
          <w:hyperlink w:anchor="_Toc151989874" w:history="1">
            <w:r w:rsidR="00D13126" w:rsidRPr="00C16CD0">
              <w:rPr>
                <w:rStyle w:val="Hyperlink"/>
                <w:noProof/>
              </w:rPr>
              <w:t>12.</w:t>
            </w:r>
            <w:r w:rsidR="00D13126">
              <w:rPr>
                <w:rFonts w:eastAsiaTheme="minorEastAsia"/>
                <w:noProof/>
                <w:lang w:eastAsia="en-GB"/>
              </w:rPr>
              <w:tab/>
            </w:r>
            <w:r w:rsidR="00D13126" w:rsidRPr="00C16CD0">
              <w:rPr>
                <w:rStyle w:val="Hyperlink"/>
                <w:noProof/>
              </w:rPr>
              <w:t>IF YOU DISAGREE WITH YOUR FINANCIAL ASSESSMENT</w:t>
            </w:r>
            <w:r w:rsidR="00D13126">
              <w:rPr>
                <w:noProof/>
                <w:webHidden/>
              </w:rPr>
              <w:tab/>
            </w:r>
            <w:r w:rsidR="00D13126">
              <w:rPr>
                <w:noProof/>
                <w:webHidden/>
              </w:rPr>
              <w:fldChar w:fldCharType="begin"/>
            </w:r>
            <w:r w:rsidR="00D13126">
              <w:rPr>
                <w:noProof/>
                <w:webHidden/>
              </w:rPr>
              <w:instrText xml:space="preserve"> PAGEREF _Toc151989874 \h </w:instrText>
            </w:r>
            <w:r w:rsidR="00D13126">
              <w:rPr>
                <w:noProof/>
                <w:webHidden/>
              </w:rPr>
            </w:r>
            <w:r w:rsidR="00D13126">
              <w:rPr>
                <w:noProof/>
                <w:webHidden/>
              </w:rPr>
              <w:fldChar w:fldCharType="separate"/>
            </w:r>
            <w:r w:rsidR="00BC717A">
              <w:rPr>
                <w:noProof/>
                <w:webHidden/>
              </w:rPr>
              <w:t>12</w:t>
            </w:r>
            <w:r w:rsidR="00D13126">
              <w:rPr>
                <w:noProof/>
                <w:webHidden/>
              </w:rPr>
              <w:fldChar w:fldCharType="end"/>
            </w:r>
          </w:hyperlink>
        </w:p>
        <w:p w14:paraId="78D7B134" w14:textId="175EE9EB" w:rsidR="00D13126" w:rsidRDefault="00000000">
          <w:pPr>
            <w:pStyle w:val="TOC1"/>
            <w:tabs>
              <w:tab w:val="right" w:leader="dot" w:pos="9016"/>
            </w:tabs>
            <w:rPr>
              <w:rFonts w:eastAsiaTheme="minorEastAsia"/>
              <w:noProof/>
              <w:lang w:eastAsia="en-GB"/>
            </w:rPr>
          </w:pPr>
          <w:hyperlink w:anchor="_Toc151989875" w:history="1">
            <w:r w:rsidR="00D13126" w:rsidRPr="00C16CD0">
              <w:rPr>
                <w:rStyle w:val="Hyperlink"/>
                <w:noProof/>
              </w:rPr>
              <w:t>GLOSSARY:</w:t>
            </w:r>
            <w:r w:rsidR="00D13126">
              <w:rPr>
                <w:noProof/>
                <w:webHidden/>
              </w:rPr>
              <w:tab/>
            </w:r>
            <w:r w:rsidR="00D13126">
              <w:rPr>
                <w:noProof/>
                <w:webHidden/>
              </w:rPr>
              <w:fldChar w:fldCharType="begin"/>
            </w:r>
            <w:r w:rsidR="00D13126">
              <w:rPr>
                <w:noProof/>
                <w:webHidden/>
              </w:rPr>
              <w:instrText xml:space="preserve"> PAGEREF _Toc151989875 \h </w:instrText>
            </w:r>
            <w:r w:rsidR="00D13126">
              <w:rPr>
                <w:noProof/>
                <w:webHidden/>
              </w:rPr>
            </w:r>
            <w:r w:rsidR="00D13126">
              <w:rPr>
                <w:noProof/>
                <w:webHidden/>
              </w:rPr>
              <w:fldChar w:fldCharType="separate"/>
            </w:r>
            <w:r w:rsidR="00BC717A">
              <w:rPr>
                <w:noProof/>
                <w:webHidden/>
              </w:rPr>
              <w:t>14</w:t>
            </w:r>
            <w:r w:rsidR="00D13126">
              <w:rPr>
                <w:noProof/>
                <w:webHidden/>
              </w:rPr>
              <w:fldChar w:fldCharType="end"/>
            </w:r>
          </w:hyperlink>
        </w:p>
        <w:p w14:paraId="05B6067D" w14:textId="5DD2275C" w:rsidR="00D13126" w:rsidRDefault="00000000">
          <w:pPr>
            <w:pStyle w:val="TOC1"/>
            <w:tabs>
              <w:tab w:val="right" w:leader="dot" w:pos="9016"/>
            </w:tabs>
            <w:rPr>
              <w:rFonts w:eastAsiaTheme="minorEastAsia"/>
              <w:noProof/>
              <w:lang w:eastAsia="en-GB"/>
            </w:rPr>
          </w:pPr>
          <w:hyperlink w:anchor="_Toc151989876" w:history="1">
            <w:r w:rsidR="00D13126" w:rsidRPr="00C16CD0">
              <w:rPr>
                <w:rStyle w:val="Hyperlink"/>
                <w:noProof/>
              </w:rPr>
              <w:t>CHARGING POLICY CURRENT THRESHOLDS AND ALLOWANCES</w:t>
            </w:r>
            <w:r w:rsidR="00D13126">
              <w:rPr>
                <w:noProof/>
                <w:webHidden/>
              </w:rPr>
              <w:tab/>
            </w:r>
            <w:r w:rsidR="00D13126">
              <w:rPr>
                <w:noProof/>
                <w:webHidden/>
              </w:rPr>
              <w:fldChar w:fldCharType="begin"/>
            </w:r>
            <w:r w:rsidR="00D13126">
              <w:rPr>
                <w:noProof/>
                <w:webHidden/>
              </w:rPr>
              <w:instrText xml:space="preserve"> PAGEREF _Toc151989876 \h </w:instrText>
            </w:r>
            <w:r w:rsidR="00D13126">
              <w:rPr>
                <w:noProof/>
                <w:webHidden/>
              </w:rPr>
            </w:r>
            <w:r w:rsidR="00D13126">
              <w:rPr>
                <w:noProof/>
                <w:webHidden/>
              </w:rPr>
              <w:fldChar w:fldCharType="separate"/>
            </w:r>
            <w:r w:rsidR="00BC717A">
              <w:rPr>
                <w:noProof/>
                <w:webHidden/>
              </w:rPr>
              <w:t>16</w:t>
            </w:r>
            <w:r w:rsidR="00D13126">
              <w:rPr>
                <w:noProof/>
                <w:webHidden/>
              </w:rPr>
              <w:fldChar w:fldCharType="end"/>
            </w:r>
          </w:hyperlink>
        </w:p>
        <w:p w14:paraId="3323A0C9" w14:textId="555F485E" w:rsidR="00D13126" w:rsidRDefault="00000000">
          <w:pPr>
            <w:pStyle w:val="TOC1"/>
            <w:tabs>
              <w:tab w:val="right" w:leader="dot" w:pos="9016"/>
            </w:tabs>
            <w:rPr>
              <w:rFonts w:eastAsiaTheme="minorEastAsia"/>
              <w:noProof/>
              <w:lang w:eastAsia="en-GB"/>
            </w:rPr>
          </w:pPr>
          <w:hyperlink w:anchor="_Toc151989877" w:history="1">
            <w:r w:rsidR="00D13126" w:rsidRPr="00C16CD0">
              <w:rPr>
                <w:rStyle w:val="Hyperlink"/>
                <w:noProof/>
              </w:rPr>
              <w:t>TAMESIDE ADULT SOCIAL CARE  - ADDITIONAL CHARGES</w:t>
            </w:r>
            <w:r w:rsidR="00D13126">
              <w:rPr>
                <w:noProof/>
                <w:webHidden/>
              </w:rPr>
              <w:tab/>
            </w:r>
            <w:r w:rsidR="00D13126">
              <w:rPr>
                <w:noProof/>
                <w:webHidden/>
              </w:rPr>
              <w:fldChar w:fldCharType="begin"/>
            </w:r>
            <w:r w:rsidR="00D13126">
              <w:rPr>
                <w:noProof/>
                <w:webHidden/>
              </w:rPr>
              <w:instrText xml:space="preserve"> PAGEREF _Toc151989877 \h </w:instrText>
            </w:r>
            <w:r w:rsidR="00D13126">
              <w:rPr>
                <w:noProof/>
                <w:webHidden/>
              </w:rPr>
            </w:r>
            <w:r w:rsidR="00D13126">
              <w:rPr>
                <w:noProof/>
                <w:webHidden/>
              </w:rPr>
              <w:fldChar w:fldCharType="separate"/>
            </w:r>
            <w:r w:rsidR="00BC717A">
              <w:rPr>
                <w:noProof/>
                <w:webHidden/>
              </w:rPr>
              <w:t>17</w:t>
            </w:r>
            <w:r w:rsidR="00D13126">
              <w:rPr>
                <w:noProof/>
                <w:webHidden/>
              </w:rPr>
              <w:fldChar w:fldCharType="end"/>
            </w:r>
          </w:hyperlink>
        </w:p>
        <w:p w14:paraId="78DBFB69" w14:textId="0DB77C34" w:rsidR="00D13126" w:rsidRDefault="00000000">
          <w:pPr>
            <w:pStyle w:val="TOC1"/>
            <w:tabs>
              <w:tab w:val="right" w:leader="dot" w:pos="9016"/>
            </w:tabs>
            <w:rPr>
              <w:rFonts w:eastAsiaTheme="minorEastAsia"/>
              <w:noProof/>
              <w:lang w:eastAsia="en-GB"/>
            </w:rPr>
          </w:pPr>
          <w:hyperlink w:anchor="_Toc151989878" w:history="1">
            <w:r w:rsidR="00D13126" w:rsidRPr="00C16CD0">
              <w:rPr>
                <w:rStyle w:val="Hyperlink"/>
                <w:noProof/>
              </w:rPr>
              <w:t>DISABILITY RELATED EXPENDITURE (DRE) EXAMPLES</w:t>
            </w:r>
            <w:r w:rsidR="00D13126">
              <w:rPr>
                <w:noProof/>
                <w:webHidden/>
              </w:rPr>
              <w:tab/>
            </w:r>
            <w:r w:rsidR="00D13126">
              <w:rPr>
                <w:noProof/>
                <w:webHidden/>
              </w:rPr>
              <w:fldChar w:fldCharType="begin"/>
            </w:r>
            <w:r w:rsidR="00D13126">
              <w:rPr>
                <w:noProof/>
                <w:webHidden/>
              </w:rPr>
              <w:instrText xml:space="preserve"> PAGEREF _Toc151989878 \h </w:instrText>
            </w:r>
            <w:r w:rsidR="00D13126">
              <w:rPr>
                <w:noProof/>
                <w:webHidden/>
              </w:rPr>
            </w:r>
            <w:r w:rsidR="00D13126">
              <w:rPr>
                <w:noProof/>
                <w:webHidden/>
              </w:rPr>
              <w:fldChar w:fldCharType="separate"/>
            </w:r>
            <w:r w:rsidR="00BC717A">
              <w:rPr>
                <w:noProof/>
                <w:webHidden/>
              </w:rPr>
              <w:t>18</w:t>
            </w:r>
            <w:r w:rsidR="00D13126">
              <w:rPr>
                <w:noProof/>
                <w:webHidden/>
              </w:rPr>
              <w:fldChar w:fldCharType="end"/>
            </w:r>
          </w:hyperlink>
        </w:p>
        <w:p w14:paraId="2A48D46C" w14:textId="77777777" w:rsidR="00171441" w:rsidRDefault="00DC17C1" w:rsidP="00274E91">
          <w:pPr>
            <w:jc w:val="both"/>
          </w:pPr>
          <w:r>
            <w:rPr>
              <w:b/>
              <w:bCs/>
            </w:rPr>
            <w:fldChar w:fldCharType="end"/>
          </w:r>
        </w:p>
      </w:sdtContent>
    </w:sdt>
    <w:p w14:paraId="4709EEA7" w14:textId="77777777" w:rsidR="006424C2" w:rsidRDefault="006424C2" w:rsidP="00274E91">
      <w:pPr>
        <w:jc w:val="both"/>
        <w:rPr>
          <w:b/>
          <w:bCs/>
          <w:sz w:val="32"/>
          <w:szCs w:val="32"/>
        </w:rPr>
        <w:sectPr w:rsidR="006424C2">
          <w:pgSz w:w="11906" w:h="16838"/>
          <w:pgMar w:top="1440" w:right="1440" w:bottom="1440" w:left="1440" w:header="708" w:footer="708" w:gutter="0"/>
          <w:cols w:space="708"/>
          <w:docGrid w:linePitch="360"/>
        </w:sectPr>
      </w:pPr>
    </w:p>
    <w:p w14:paraId="63155814" w14:textId="77777777" w:rsidR="006424C2" w:rsidRDefault="00DC17C1" w:rsidP="00274E91">
      <w:pPr>
        <w:pStyle w:val="Heading1"/>
        <w:numPr>
          <w:ilvl w:val="0"/>
          <w:numId w:val="1"/>
        </w:numPr>
        <w:ind w:hanging="720"/>
        <w:jc w:val="both"/>
      </w:pPr>
      <w:bookmarkStart w:id="0" w:name="_Toc151989861"/>
      <w:r w:rsidRPr="0029697E">
        <w:lastRenderedPageBreak/>
        <w:t>INTRODUCTION</w:t>
      </w:r>
      <w:bookmarkEnd w:id="0"/>
    </w:p>
    <w:p w14:paraId="44E0E82F" w14:textId="77777777" w:rsidR="002E0682" w:rsidRPr="002E0682" w:rsidRDefault="002E0682" w:rsidP="00274E91">
      <w:pPr>
        <w:jc w:val="both"/>
      </w:pPr>
    </w:p>
    <w:p w14:paraId="033822A7" w14:textId="77777777" w:rsidR="0029697E" w:rsidRPr="0029697E" w:rsidRDefault="00DC17C1" w:rsidP="00274E91">
      <w:pPr>
        <w:pStyle w:val="CM29"/>
        <w:numPr>
          <w:ilvl w:val="1"/>
          <w:numId w:val="1"/>
        </w:numPr>
        <w:spacing w:after="255" w:line="253" w:lineRule="atLeast"/>
        <w:ind w:right="262" w:hanging="765"/>
        <w:jc w:val="both"/>
        <w:rPr>
          <w:color w:val="000000"/>
          <w:sz w:val="22"/>
          <w:szCs w:val="22"/>
        </w:rPr>
      </w:pPr>
      <w:r w:rsidRPr="0029697E">
        <w:rPr>
          <w:sz w:val="22"/>
          <w:szCs w:val="22"/>
        </w:rPr>
        <w:t>T</w:t>
      </w:r>
      <w:r w:rsidR="006424C2" w:rsidRPr="0029697E">
        <w:rPr>
          <w:color w:val="000000"/>
          <w:sz w:val="22"/>
          <w:szCs w:val="22"/>
        </w:rPr>
        <w:t>his policy complies with The Care Act 2014 which provides a single legal framework</w:t>
      </w:r>
      <w:r w:rsidRPr="0029697E">
        <w:rPr>
          <w:color w:val="000000"/>
          <w:sz w:val="22"/>
          <w:szCs w:val="22"/>
        </w:rPr>
        <w:t xml:space="preserve"> </w:t>
      </w:r>
      <w:r w:rsidR="006424C2" w:rsidRPr="0029697E">
        <w:rPr>
          <w:color w:val="000000"/>
          <w:sz w:val="22"/>
          <w:szCs w:val="22"/>
        </w:rPr>
        <w:t>for charging for care and support in Adult Care Services</w:t>
      </w:r>
      <w:r w:rsidRPr="0029697E">
        <w:rPr>
          <w:color w:val="000000"/>
          <w:sz w:val="22"/>
          <w:szCs w:val="22"/>
        </w:rPr>
        <w:t xml:space="preserve">. </w:t>
      </w:r>
    </w:p>
    <w:p w14:paraId="1B961066" w14:textId="77777777" w:rsidR="0029697E" w:rsidRPr="0029697E" w:rsidRDefault="00DC17C1" w:rsidP="00274E91">
      <w:pPr>
        <w:pStyle w:val="CM29"/>
        <w:numPr>
          <w:ilvl w:val="1"/>
          <w:numId w:val="1"/>
        </w:numPr>
        <w:spacing w:after="255" w:line="253" w:lineRule="atLeast"/>
        <w:ind w:right="262" w:hanging="765"/>
        <w:jc w:val="both"/>
        <w:rPr>
          <w:color w:val="000000"/>
          <w:sz w:val="22"/>
          <w:szCs w:val="22"/>
        </w:rPr>
      </w:pPr>
      <w:r w:rsidRPr="0029697E">
        <w:rPr>
          <w:color w:val="000000"/>
          <w:sz w:val="22"/>
          <w:szCs w:val="22"/>
        </w:rPr>
        <w:t>The main aim of this policy is to produce a consistent and fair framework for charging for all people who receive care and support services from adult social care</w:t>
      </w:r>
      <w:r w:rsidR="008F2014">
        <w:rPr>
          <w:color w:val="000000"/>
          <w:sz w:val="22"/>
          <w:szCs w:val="22"/>
        </w:rPr>
        <w:t xml:space="preserve"> (referred to as ‘people’ in the rest of this document)</w:t>
      </w:r>
      <w:r w:rsidRPr="0029697E">
        <w:rPr>
          <w:color w:val="000000"/>
          <w:sz w:val="22"/>
          <w:szCs w:val="22"/>
        </w:rPr>
        <w:t xml:space="preserve">, following an assessment of their individual needs and their individual financial circumstances. </w:t>
      </w:r>
    </w:p>
    <w:p w14:paraId="66FFE794" w14:textId="77777777" w:rsidR="006424C2" w:rsidRPr="0029697E" w:rsidRDefault="00000000" w:rsidP="00274E91">
      <w:pPr>
        <w:pStyle w:val="CM29"/>
        <w:numPr>
          <w:ilvl w:val="1"/>
          <w:numId w:val="1"/>
        </w:numPr>
        <w:spacing w:after="255" w:line="253" w:lineRule="atLeast"/>
        <w:ind w:right="262" w:hanging="765"/>
        <w:jc w:val="both"/>
        <w:rPr>
          <w:color w:val="000000"/>
          <w:sz w:val="22"/>
          <w:szCs w:val="22"/>
        </w:rPr>
      </w:pPr>
      <w:hyperlink r:id="rId10" w:anchor=":~:text=17Assessment%20of%20financial%20resources&amp;text=needing%20care%2C%20and-,(b)the%20amount%20(if%20any)%20which%20the%20adult,as%20a%20%E2%80%9Cfinancial%20assessment%E2%80%9D." w:history="1">
        <w:r w:rsidR="00DC17C1" w:rsidRPr="0046759F">
          <w:rPr>
            <w:rStyle w:val="Hyperlink"/>
            <w:sz w:val="22"/>
            <w:szCs w:val="22"/>
          </w:rPr>
          <w:t>Section 17 of The Care Act 2014</w:t>
        </w:r>
      </w:hyperlink>
      <w:r w:rsidR="00DC17C1" w:rsidRPr="0029697E">
        <w:rPr>
          <w:color w:val="000000"/>
          <w:sz w:val="22"/>
          <w:szCs w:val="22"/>
        </w:rPr>
        <w:t xml:space="preserve"> permits local authorities to undertake a financial assessment which </w:t>
      </w:r>
      <w:r w:rsidR="00DC17C1" w:rsidRPr="0029697E">
        <w:rPr>
          <w:sz w:val="22"/>
          <w:szCs w:val="22"/>
        </w:rPr>
        <w:t xml:space="preserve">will determine the level of </w:t>
      </w:r>
      <w:r w:rsidR="0029697E" w:rsidRPr="0029697E">
        <w:rPr>
          <w:sz w:val="22"/>
          <w:szCs w:val="22"/>
        </w:rPr>
        <w:t>a person’s</w:t>
      </w:r>
      <w:r w:rsidR="00DC17C1" w:rsidRPr="0029697E">
        <w:rPr>
          <w:sz w:val="22"/>
          <w:szCs w:val="22"/>
        </w:rPr>
        <w:t xml:space="preserve"> financial resources, and the amount (if any) which the </w:t>
      </w:r>
      <w:r w:rsidR="0029697E" w:rsidRPr="0029697E">
        <w:rPr>
          <w:color w:val="000000"/>
          <w:sz w:val="22"/>
          <w:szCs w:val="22"/>
        </w:rPr>
        <w:t>individual</w:t>
      </w:r>
      <w:r w:rsidR="00DC17C1" w:rsidRPr="0029697E">
        <w:rPr>
          <w:color w:val="000000"/>
          <w:sz w:val="22"/>
          <w:szCs w:val="22"/>
        </w:rPr>
        <w:t xml:space="preserve"> is assessed able to pay towards the cost of meeting their care and support needs.</w:t>
      </w:r>
    </w:p>
    <w:p w14:paraId="02641766" w14:textId="77777777" w:rsidR="006424C2" w:rsidRPr="0029697E" w:rsidRDefault="00DC17C1" w:rsidP="00274E91">
      <w:pPr>
        <w:pStyle w:val="CM29"/>
        <w:numPr>
          <w:ilvl w:val="1"/>
          <w:numId w:val="1"/>
        </w:numPr>
        <w:spacing w:after="255" w:line="253" w:lineRule="atLeast"/>
        <w:ind w:right="262" w:hanging="765"/>
        <w:jc w:val="both"/>
        <w:rPr>
          <w:sz w:val="22"/>
          <w:szCs w:val="22"/>
        </w:rPr>
      </w:pPr>
      <w:r w:rsidRPr="0029697E">
        <w:rPr>
          <w:color w:val="000000"/>
          <w:sz w:val="22"/>
          <w:szCs w:val="22"/>
        </w:rPr>
        <w:t xml:space="preserve">The </w:t>
      </w:r>
      <w:hyperlink r:id="rId11" w:history="1">
        <w:r w:rsidRPr="0046759F">
          <w:rPr>
            <w:rStyle w:val="Hyperlink"/>
            <w:sz w:val="22"/>
            <w:szCs w:val="22"/>
          </w:rPr>
          <w:t>Care and Support Regulations</w:t>
        </w:r>
      </w:hyperlink>
      <w:r w:rsidRPr="0029697E">
        <w:rPr>
          <w:color w:val="000000"/>
          <w:sz w:val="22"/>
          <w:szCs w:val="22"/>
        </w:rPr>
        <w:t xml:space="preserve"> (Statutory Instruments) and </w:t>
      </w:r>
      <w:hyperlink r:id="rId12" w:history="1">
        <w:r w:rsidRPr="0046759F">
          <w:rPr>
            <w:rStyle w:val="Hyperlink"/>
            <w:sz w:val="22"/>
            <w:szCs w:val="22"/>
          </w:rPr>
          <w:t>Care and Support Statutory Guidance</w:t>
        </w:r>
      </w:hyperlink>
      <w:r w:rsidRPr="0029697E">
        <w:rPr>
          <w:color w:val="000000"/>
          <w:sz w:val="22"/>
          <w:szCs w:val="22"/>
        </w:rPr>
        <w:t xml:space="preserve"> and Annexes issued under The Care Act 2014 inform this policy.</w:t>
      </w:r>
      <w:r w:rsidR="0029697E" w:rsidRPr="0029697E">
        <w:rPr>
          <w:color w:val="000000"/>
          <w:sz w:val="22"/>
          <w:szCs w:val="22"/>
        </w:rPr>
        <w:t xml:space="preserve">    </w:t>
      </w:r>
    </w:p>
    <w:p w14:paraId="54E2567B" w14:textId="77777777" w:rsidR="0029697E" w:rsidRPr="0029697E" w:rsidRDefault="0029697E" w:rsidP="00274E91">
      <w:pPr>
        <w:pStyle w:val="Default"/>
        <w:jc w:val="both"/>
      </w:pPr>
    </w:p>
    <w:p w14:paraId="0A1C8FE5" w14:textId="77777777" w:rsidR="0029697E" w:rsidRDefault="00DC17C1" w:rsidP="00274E91">
      <w:pPr>
        <w:pStyle w:val="Heading1"/>
        <w:numPr>
          <w:ilvl w:val="0"/>
          <w:numId w:val="1"/>
        </w:numPr>
        <w:ind w:hanging="720"/>
        <w:jc w:val="both"/>
      </w:pPr>
      <w:bookmarkStart w:id="1" w:name="_Toc151989862"/>
      <w:r w:rsidRPr="0029697E">
        <w:t>KEY PRINCIPLES</w:t>
      </w:r>
      <w:bookmarkEnd w:id="1"/>
    </w:p>
    <w:p w14:paraId="04C8FB31" w14:textId="77777777" w:rsidR="002E0682" w:rsidRPr="002E0682" w:rsidRDefault="002E0682" w:rsidP="00274E91">
      <w:pPr>
        <w:jc w:val="both"/>
      </w:pPr>
    </w:p>
    <w:p w14:paraId="2D5946B7" w14:textId="77777777" w:rsidR="00070CA7" w:rsidRDefault="00DC17C1" w:rsidP="00274E91">
      <w:pPr>
        <w:pStyle w:val="CM29"/>
        <w:numPr>
          <w:ilvl w:val="1"/>
          <w:numId w:val="1"/>
        </w:numPr>
        <w:spacing w:after="255" w:line="253" w:lineRule="atLeast"/>
        <w:ind w:right="262" w:hanging="765"/>
        <w:jc w:val="both"/>
        <w:rPr>
          <w:color w:val="000000"/>
          <w:sz w:val="22"/>
          <w:szCs w:val="22"/>
        </w:rPr>
      </w:pPr>
      <w:r w:rsidRPr="00070CA7">
        <w:rPr>
          <w:color w:val="000000"/>
          <w:sz w:val="22"/>
          <w:szCs w:val="22"/>
        </w:rPr>
        <w:t>The overarching principle is that where a person is required to pay for care and support</w:t>
      </w:r>
      <w:r>
        <w:rPr>
          <w:color w:val="000000"/>
          <w:sz w:val="22"/>
          <w:szCs w:val="22"/>
        </w:rPr>
        <w:t>,</w:t>
      </w:r>
      <w:r w:rsidRPr="00070CA7">
        <w:rPr>
          <w:color w:val="000000"/>
          <w:sz w:val="22"/>
          <w:szCs w:val="22"/>
        </w:rPr>
        <w:t xml:space="preserve"> they should only pay what they can afford. Some people will be entitled to financial support on a means-tested basis and some people will be entitled to receive free care and support.</w:t>
      </w:r>
    </w:p>
    <w:p w14:paraId="54FAB1FF" w14:textId="77777777" w:rsidR="0029697E" w:rsidRDefault="00DC17C1" w:rsidP="00274E91">
      <w:pPr>
        <w:pStyle w:val="CM29"/>
        <w:numPr>
          <w:ilvl w:val="1"/>
          <w:numId w:val="1"/>
        </w:numPr>
        <w:spacing w:after="255" w:line="253" w:lineRule="atLeast"/>
        <w:ind w:right="262" w:hanging="765"/>
        <w:jc w:val="both"/>
        <w:rPr>
          <w:color w:val="000000"/>
          <w:sz w:val="22"/>
          <w:szCs w:val="22"/>
        </w:rPr>
      </w:pPr>
      <w:r>
        <w:rPr>
          <w:color w:val="000000"/>
          <w:sz w:val="22"/>
          <w:szCs w:val="22"/>
        </w:rPr>
        <w:t xml:space="preserve">The key principles of the charging policy include: </w:t>
      </w:r>
    </w:p>
    <w:p w14:paraId="308B6379" w14:textId="77777777" w:rsidR="0029697E" w:rsidRDefault="00DC17C1" w:rsidP="00274E91">
      <w:pPr>
        <w:pStyle w:val="Default"/>
        <w:numPr>
          <w:ilvl w:val="0"/>
          <w:numId w:val="5"/>
        </w:numPr>
        <w:spacing w:after="175"/>
        <w:jc w:val="both"/>
        <w:rPr>
          <w:sz w:val="22"/>
          <w:szCs w:val="22"/>
        </w:rPr>
      </w:pPr>
      <w:r>
        <w:rPr>
          <w:sz w:val="22"/>
          <w:szCs w:val="22"/>
        </w:rPr>
        <w:t xml:space="preserve">It is equitable and </w:t>
      </w:r>
      <w:proofErr w:type="gramStart"/>
      <w:r>
        <w:rPr>
          <w:sz w:val="22"/>
          <w:szCs w:val="22"/>
        </w:rPr>
        <w:t>fair</w:t>
      </w:r>
      <w:proofErr w:type="gramEnd"/>
      <w:r>
        <w:rPr>
          <w:sz w:val="22"/>
          <w:szCs w:val="22"/>
        </w:rPr>
        <w:t xml:space="preserve"> </w:t>
      </w:r>
    </w:p>
    <w:p w14:paraId="6E73D8A5" w14:textId="77777777" w:rsidR="0029697E" w:rsidRDefault="00DC17C1" w:rsidP="00274E91">
      <w:pPr>
        <w:pStyle w:val="Default"/>
        <w:numPr>
          <w:ilvl w:val="0"/>
          <w:numId w:val="5"/>
        </w:numPr>
        <w:spacing w:after="175"/>
        <w:jc w:val="both"/>
        <w:rPr>
          <w:sz w:val="22"/>
          <w:szCs w:val="22"/>
        </w:rPr>
      </w:pPr>
      <w:r>
        <w:rPr>
          <w:sz w:val="22"/>
          <w:szCs w:val="22"/>
        </w:rPr>
        <w:t xml:space="preserve">Is sustainable for the Local Authority in the long </w:t>
      </w:r>
      <w:proofErr w:type="gramStart"/>
      <w:r>
        <w:rPr>
          <w:sz w:val="22"/>
          <w:szCs w:val="22"/>
        </w:rPr>
        <w:t>term</w:t>
      </w:r>
      <w:proofErr w:type="gramEnd"/>
      <w:r>
        <w:rPr>
          <w:sz w:val="22"/>
          <w:szCs w:val="22"/>
        </w:rPr>
        <w:t xml:space="preserve"> </w:t>
      </w:r>
    </w:p>
    <w:p w14:paraId="6D4B1AEA" w14:textId="77777777" w:rsidR="0029697E" w:rsidRDefault="00DC17C1" w:rsidP="00274E91">
      <w:pPr>
        <w:pStyle w:val="Default"/>
        <w:numPr>
          <w:ilvl w:val="0"/>
          <w:numId w:val="5"/>
        </w:numPr>
        <w:spacing w:after="175"/>
        <w:jc w:val="both"/>
        <w:rPr>
          <w:sz w:val="22"/>
          <w:szCs w:val="22"/>
        </w:rPr>
      </w:pPr>
      <w:r>
        <w:rPr>
          <w:sz w:val="22"/>
          <w:szCs w:val="22"/>
        </w:rPr>
        <w:t xml:space="preserve">Has a </w:t>
      </w:r>
      <w:r w:rsidRPr="008F2014">
        <w:rPr>
          <w:sz w:val="22"/>
          <w:szCs w:val="22"/>
        </w:rPr>
        <w:t>charging calculation</w:t>
      </w:r>
      <w:r>
        <w:rPr>
          <w:sz w:val="22"/>
          <w:szCs w:val="22"/>
        </w:rPr>
        <w:t xml:space="preserve"> that takes account of ability to </w:t>
      </w:r>
      <w:proofErr w:type="gramStart"/>
      <w:r>
        <w:rPr>
          <w:sz w:val="22"/>
          <w:szCs w:val="22"/>
        </w:rPr>
        <w:t>pay</w:t>
      </w:r>
      <w:proofErr w:type="gramEnd"/>
      <w:r>
        <w:rPr>
          <w:sz w:val="22"/>
          <w:szCs w:val="22"/>
        </w:rPr>
        <w:t xml:space="preserve"> </w:t>
      </w:r>
    </w:p>
    <w:p w14:paraId="75546F47" w14:textId="77777777" w:rsidR="0029697E" w:rsidRDefault="00DC17C1" w:rsidP="00274E91">
      <w:pPr>
        <w:pStyle w:val="Default"/>
        <w:numPr>
          <w:ilvl w:val="0"/>
          <w:numId w:val="5"/>
        </w:numPr>
        <w:spacing w:after="175"/>
        <w:jc w:val="both"/>
        <w:rPr>
          <w:sz w:val="22"/>
          <w:szCs w:val="22"/>
        </w:rPr>
      </w:pPr>
      <w:r>
        <w:rPr>
          <w:sz w:val="22"/>
          <w:szCs w:val="22"/>
        </w:rPr>
        <w:t xml:space="preserve">Charges for a package of care and support are based on the </w:t>
      </w:r>
      <w:r w:rsidRPr="008F2014">
        <w:rPr>
          <w:sz w:val="22"/>
          <w:szCs w:val="22"/>
        </w:rPr>
        <w:t xml:space="preserve">amount of </w:t>
      </w:r>
      <w:proofErr w:type="gramStart"/>
      <w:r w:rsidRPr="008F2014">
        <w:rPr>
          <w:sz w:val="22"/>
          <w:szCs w:val="22"/>
        </w:rPr>
        <w:t xml:space="preserve">personal </w:t>
      </w:r>
      <w:r w:rsidR="00FF4EB1" w:rsidRPr="008F2014">
        <w:rPr>
          <w:sz w:val="22"/>
          <w:szCs w:val="22"/>
        </w:rPr>
        <w:t xml:space="preserve"> </w:t>
      </w:r>
      <w:r w:rsidRPr="008F2014">
        <w:rPr>
          <w:sz w:val="22"/>
          <w:szCs w:val="22"/>
        </w:rPr>
        <w:t>budget</w:t>
      </w:r>
      <w:proofErr w:type="gramEnd"/>
      <w:r w:rsidRPr="00FF4EB1">
        <w:rPr>
          <w:sz w:val="22"/>
          <w:szCs w:val="22"/>
        </w:rPr>
        <w:t xml:space="preserve"> and an individual’s ability to pay </w:t>
      </w:r>
    </w:p>
    <w:p w14:paraId="433DE2C4" w14:textId="77777777" w:rsidR="0029697E" w:rsidRDefault="00DC17C1" w:rsidP="00274E91">
      <w:pPr>
        <w:pStyle w:val="Default"/>
        <w:numPr>
          <w:ilvl w:val="0"/>
          <w:numId w:val="5"/>
        </w:numPr>
        <w:spacing w:after="175"/>
        <w:jc w:val="both"/>
        <w:rPr>
          <w:sz w:val="22"/>
          <w:szCs w:val="22"/>
        </w:rPr>
      </w:pPr>
      <w:r>
        <w:rPr>
          <w:sz w:val="22"/>
          <w:szCs w:val="22"/>
        </w:rPr>
        <w:t xml:space="preserve">Ensures that the Council charging arrangements reflect the true cost of </w:t>
      </w:r>
      <w:proofErr w:type="gramStart"/>
      <w:r>
        <w:rPr>
          <w:sz w:val="22"/>
          <w:szCs w:val="22"/>
        </w:rPr>
        <w:t>services</w:t>
      </w:r>
      <w:proofErr w:type="gramEnd"/>
      <w:r>
        <w:rPr>
          <w:sz w:val="22"/>
          <w:szCs w:val="22"/>
        </w:rPr>
        <w:t xml:space="preserve"> </w:t>
      </w:r>
    </w:p>
    <w:p w14:paraId="3831494D" w14:textId="77777777" w:rsidR="0029697E" w:rsidRDefault="00DC17C1" w:rsidP="00274E91">
      <w:pPr>
        <w:pStyle w:val="Default"/>
        <w:numPr>
          <w:ilvl w:val="0"/>
          <w:numId w:val="5"/>
        </w:numPr>
        <w:spacing w:after="175"/>
        <w:jc w:val="both"/>
        <w:rPr>
          <w:sz w:val="22"/>
          <w:szCs w:val="22"/>
        </w:rPr>
      </w:pPr>
      <w:r>
        <w:rPr>
          <w:sz w:val="22"/>
          <w:szCs w:val="22"/>
        </w:rPr>
        <w:t xml:space="preserve">Has a simple, efficient, </w:t>
      </w:r>
      <w:proofErr w:type="gramStart"/>
      <w:r>
        <w:rPr>
          <w:sz w:val="22"/>
          <w:szCs w:val="22"/>
        </w:rPr>
        <w:t>cost effective</w:t>
      </w:r>
      <w:proofErr w:type="gramEnd"/>
      <w:r>
        <w:rPr>
          <w:sz w:val="22"/>
          <w:szCs w:val="22"/>
        </w:rPr>
        <w:t xml:space="preserve"> financial assessment and income collection process </w:t>
      </w:r>
    </w:p>
    <w:p w14:paraId="55D5EF7B" w14:textId="77777777" w:rsidR="0029697E" w:rsidRDefault="00DC17C1" w:rsidP="00274E91">
      <w:pPr>
        <w:pStyle w:val="Default"/>
        <w:numPr>
          <w:ilvl w:val="0"/>
          <w:numId w:val="5"/>
        </w:numPr>
        <w:spacing w:after="175"/>
        <w:jc w:val="both"/>
        <w:rPr>
          <w:sz w:val="22"/>
          <w:szCs w:val="22"/>
        </w:rPr>
      </w:pPr>
      <w:r>
        <w:rPr>
          <w:sz w:val="22"/>
          <w:szCs w:val="22"/>
        </w:rPr>
        <w:t xml:space="preserve">Ensures that there is consistency in charging, applying the charging policy and collecting </w:t>
      </w:r>
      <w:proofErr w:type="gramStart"/>
      <w:r>
        <w:rPr>
          <w:sz w:val="22"/>
          <w:szCs w:val="22"/>
        </w:rPr>
        <w:t>income</w:t>
      </w:r>
      <w:proofErr w:type="gramEnd"/>
      <w:r>
        <w:rPr>
          <w:sz w:val="22"/>
          <w:szCs w:val="22"/>
        </w:rPr>
        <w:t xml:space="preserve"> </w:t>
      </w:r>
    </w:p>
    <w:p w14:paraId="0B5119BA" w14:textId="77777777" w:rsidR="0029697E" w:rsidRDefault="00DC17C1" w:rsidP="00274E91">
      <w:pPr>
        <w:pStyle w:val="Default"/>
        <w:numPr>
          <w:ilvl w:val="0"/>
          <w:numId w:val="5"/>
        </w:numPr>
        <w:spacing w:after="175"/>
        <w:jc w:val="both"/>
        <w:rPr>
          <w:sz w:val="22"/>
          <w:szCs w:val="22"/>
        </w:rPr>
      </w:pPr>
      <w:r>
        <w:rPr>
          <w:sz w:val="22"/>
          <w:szCs w:val="22"/>
        </w:rPr>
        <w:t xml:space="preserve">Has an </w:t>
      </w:r>
      <w:proofErr w:type="gramStart"/>
      <w:r>
        <w:rPr>
          <w:sz w:val="22"/>
          <w:szCs w:val="22"/>
        </w:rPr>
        <w:t>effective formal complaints</w:t>
      </w:r>
      <w:proofErr w:type="gramEnd"/>
      <w:r>
        <w:rPr>
          <w:sz w:val="22"/>
          <w:szCs w:val="22"/>
        </w:rPr>
        <w:t xml:space="preserve"> process </w:t>
      </w:r>
    </w:p>
    <w:p w14:paraId="4154B875" w14:textId="77777777" w:rsidR="0029697E" w:rsidRPr="0029697E" w:rsidRDefault="0029697E" w:rsidP="00274E91">
      <w:pPr>
        <w:pStyle w:val="Default"/>
        <w:ind w:left="1080"/>
        <w:jc w:val="both"/>
        <w:rPr>
          <w:highlight w:val="yellow"/>
        </w:rPr>
      </w:pPr>
    </w:p>
    <w:p w14:paraId="6A3529B5" w14:textId="77777777" w:rsidR="00FF4EB1" w:rsidRDefault="00DC17C1" w:rsidP="00274E91">
      <w:pPr>
        <w:pStyle w:val="CM29"/>
        <w:numPr>
          <w:ilvl w:val="1"/>
          <w:numId w:val="1"/>
        </w:numPr>
        <w:spacing w:after="255" w:line="253" w:lineRule="atLeast"/>
        <w:ind w:right="262" w:hanging="765"/>
        <w:jc w:val="both"/>
        <w:rPr>
          <w:color w:val="000000"/>
          <w:sz w:val="22"/>
          <w:szCs w:val="22"/>
        </w:rPr>
      </w:pPr>
      <w:r>
        <w:rPr>
          <w:color w:val="000000"/>
          <w:sz w:val="22"/>
          <w:szCs w:val="22"/>
        </w:rPr>
        <w:t xml:space="preserve">The Council will: </w:t>
      </w:r>
    </w:p>
    <w:p w14:paraId="148DF05B" w14:textId="77777777" w:rsidR="00FF4EB1" w:rsidRDefault="00DC17C1" w:rsidP="00274E91">
      <w:pPr>
        <w:pStyle w:val="Default"/>
        <w:numPr>
          <w:ilvl w:val="0"/>
          <w:numId w:val="3"/>
        </w:numPr>
        <w:spacing w:after="175"/>
        <w:jc w:val="both"/>
        <w:rPr>
          <w:sz w:val="22"/>
          <w:szCs w:val="22"/>
        </w:rPr>
      </w:pPr>
      <w:r>
        <w:rPr>
          <w:sz w:val="22"/>
          <w:szCs w:val="22"/>
        </w:rPr>
        <w:t xml:space="preserve">Encourage people to claim all the welfare benefits that they are entitled to </w:t>
      </w:r>
      <w:proofErr w:type="gramStart"/>
      <w:r>
        <w:rPr>
          <w:sz w:val="22"/>
          <w:szCs w:val="22"/>
        </w:rPr>
        <w:t>receive</w:t>
      </w:r>
      <w:proofErr w:type="gramEnd"/>
      <w:r>
        <w:rPr>
          <w:sz w:val="22"/>
          <w:szCs w:val="22"/>
        </w:rPr>
        <w:t xml:space="preserve"> </w:t>
      </w:r>
    </w:p>
    <w:p w14:paraId="244A803E" w14:textId="77777777" w:rsidR="00FF4EB1" w:rsidRDefault="00DC17C1" w:rsidP="00274E91">
      <w:pPr>
        <w:pStyle w:val="Default"/>
        <w:numPr>
          <w:ilvl w:val="0"/>
          <w:numId w:val="3"/>
        </w:numPr>
        <w:jc w:val="both"/>
        <w:rPr>
          <w:sz w:val="22"/>
          <w:szCs w:val="22"/>
        </w:rPr>
      </w:pPr>
      <w:r>
        <w:rPr>
          <w:sz w:val="22"/>
          <w:szCs w:val="22"/>
        </w:rPr>
        <w:lastRenderedPageBreak/>
        <w:t xml:space="preserve">Carry out an assessment of people’s finances, taking into account relevant </w:t>
      </w:r>
      <w:r w:rsidRPr="00FF4EB1">
        <w:rPr>
          <w:sz w:val="22"/>
          <w:szCs w:val="22"/>
        </w:rPr>
        <w:t xml:space="preserve">outgoings and disability related </w:t>
      </w:r>
      <w:proofErr w:type="gramStart"/>
      <w:r w:rsidRPr="00FF4EB1">
        <w:rPr>
          <w:sz w:val="22"/>
          <w:szCs w:val="22"/>
        </w:rPr>
        <w:t>expenditure</w:t>
      </w:r>
      <w:proofErr w:type="gramEnd"/>
      <w:r w:rsidRPr="00FF4EB1">
        <w:rPr>
          <w:sz w:val="22"/>
          <w:szCs w:val="22"/>
        </w:rPr>
        <w:t xml:space="preserve"> </w:t>
      </w:r>
    </w:p>
    <w:p w14:paraId="5926924E" w14:textId="77777777" w:rsidR="0070359D" w:rsidRPr="00FF4EB1" w:rsidRDefault="0070359D" w:rsidP="00274E91">
      <w:pPr>
        <w:pStyle w:val="Default"/>
        <w:ind w:left="1080"/>
        <w:jc w:val="both"/>
        <w:rPr>
          <w:sz w:val="22"/>
          <w:szCs w:val="22"/>
        </w:rPr>
      </w:pPr>
    </w:p>
    <w:p w14:paraId="37C794A0" w14:textId="77777777" w:rsidR="00FF4EB1" w:rsidRDefault="00DC17C1" w:rsidP="00274E91">
      <w:pPr>
        <w:pStyle w:val="Default"/>
        <w:numPr>
          <w:ilvl w:val="0"/>
          <w:numId w:val="4"/>
        </w:numPr>
        <w:spacing w:after="175"/>
        <w:jc w:val="both"/>
        <w:rPr>
          <w:sz w:val="22"/>
          <w:szCs w:val="22"/>
        </w:rPr>
      </w:pPr>
      <w:r>
        <w:rPr>
          <w:sz w:val="22"/>
          <w:szCs w:val="22"/>
        </w:rPr>
        <w:t xml:space="preserve">Ensure that the charges people are asked to pay for non-residential services do not reduce their disposable income below the minimum income </w:t>
      </w:r>
      <w:proofErr w:type="gramStart"/>
      <w:r>
        <w:rPr>
          <w:sz w:val="22"/>
          <w:szCs w:val="22"/>
        </w:rPr>
        <w:t>guarantee</w:t>
      </w:r>
      <w:proofErr w:type="gramEnd"/>
      <w:r>
        <w:rPr>
          <w:sz w:val="22"/>
          <w:szCs w:val="22"/>
        </w:rPr>
        <w:t xml:space="preserve"> </w:t>
      </w:r>
    </w:p>
    <w:p w14:paraId="7E9D933D" w14:textId="77777777" w:rsidR="00FF4EB1" w:rsidRDefault="00DC17C1" w:rsidP="00274E91">
      <w:pPr>
        <w:pStyle w:val="Default"/>
        <w:numPr>
          <w:ilvl w:val="0"/>
          <w:numId w:val="4"/>
        </w:numPr>
        <w:spacing w:after="175"/>
        <w:jc w:val="both"/>
        <w:rPr>
          <w:sz w:val="22"/>
          <w:szCs w:val="22"/>
        </w:rPr>
      </w:pPr>
      <w:r>
        <w:rPr>
          <w:sz w:val="22"/>
          <w:szCs w:val="22"/>
        </w:rPr>
        <w:t xml:space="preserve">Ensure that </w:t>
      </w:r>
      <w:r w:rsidR="00357F05">
        <w:rPr>
          <w:sz w:val="22"/>
          <w:szCs w:val="22"/>
        </w:rPr>
        <w:t>people</w:t>
      </w:r>
      <w:r>
        <w:rPr>
          <w:sz w:val="22"/>
          <w:szCs w:val="22"/>
        </w:rPr>
        <w:t xml:space="preserve"> know how to ask for their financial assessment to be reviewed or </w:t>
      </w:r>
      <w:r w:rsidRPr="00357F05">
        <w:rPr>
          <w:color w:val="auto"/>
          <w:sz w:val="22"/>
          <w:szCs w:val="22"/>
        </w:rPr>
        <w:t xml:space="preserve">complain </w:t>
      </w:r>
      <w:r>
        <w:rPr>
          <w:sz w:val="22"/>
          <w:szCs w:val="22"/>
        </w:rPr>
        <w:t xml:space="preserve">against the charge they are asked to </w:t>
      </w:r>
      <w:proofErr w:type="gramStart"/>
      <w:r>
        <w:rPr>
          <w:sz w:val="22"/>
          <w:szCs w:val="22"/>
        </w:rPr>
        <w:t>pay</w:t>
      </w:r>
      <w:proofErr w:type="gramEnd"/>
      <w:r>
        <w:rPr>
          <w:sz w:val="22"/>
          <w:szCs w:val="22"/>
        </w:rPr>
        <w:t xml:space="preserve"> </w:t>
      </w:r>
    </w:p>
    <w:p w14:paraId="7E26988C" w14:textId="77777777" w:rsidR="00FF4EB1" w:rsidRPr="0046759F" w:rsidRDefault="00DC17C1" w:rsidP="00274E91">
      <w:pPr>
        <w:pStyle w:val="Default"/>
        <w:numPr>
          <w:ilvl w:val="0"/>
          <w:numId w:val="4"/>
        </w:numPr>
        <w:spacing w:after="175"/>
        <w:jc w:val="both"/>
        <w:rPr>
          <w:color w:val="auto"/>
          <w:sz w:val="22"/>
          <w:szCs w:val="22"/>
        </w:rPr>
      </w:pPr>
      <w:r>
        <w:rPr>
          <w:sz w:val="22"/>
          <w:szCs w:val="22"/>
        </w:rPr>
        <w:t xml:space="preserve">Collect payment for all services via a number of </w:t>
      </w:r>
      <w:r w:rsidRPr="0046759F">
        <w:rPr>
          <w:color w:val="auto"/>
          <w:sz w:val="22"/>
          <w:szCs w:val="22"/>
        </w:rPr>
        <w:t xml:space="preserve">methods </w:t>
      </w:r>
      <w:proofErr w:type="gramStart"/>
      <w:r w:rsidRPr="0046759F">
        <w:rPr>
          <w:color w:val="auto"/>
          <w:sz w:val="22"/>
          <w:szCs w:val="22"/>
        </w:rPr>
        <w:t>e.g.</w:t>
      </w:r>
      <w:proofErr w:type="gramEnd"/>
      <w:r w:rsidRPr="0046759F">
        <w:rPr>
          <w:color w:val="auto"/>
          <w:sz w:val="22"/>
          <w:szCs w:val="22"/>
        </w:rPr>
        <w:t xml:space="preserve"> standing order, cheque, debit or credit card and deduction from any direct payments </w:t>
      </w:r>
    </w:p>
    <w:p w14:paraId="29B729C6" w14:textId="77777777" w:rsidR="00FF4EB1" w:rsidRDefault="00DC17C1" w:rsidP="00274E91">
      <w:pPr>
        <w:pStyle w:val="Default"/>
        <w:numPr>
          <w:ilvl w:val="0"/>
          <w:numId w:val="4"/>
        </w:numPr>
        <w:jc w:val="both"/>
        <w:rPr>
          <w:sz w:val="22"/>
          <w:szCs w:val="22"/>
        </w:rPr>
      </w:pPr>
      <w:r>
        <w:rPr>
          <w:sz w:val="22"/>
          <w:szCs w:val="22"/>
        </w:rPr>
        <w:t xml:space="preserve">Financially assess people as individuals. </w:t>
      </w:r>
    </w:p>
    <w:p w14:paraId="72CA4E98" w14:textId="77777777" w:rsidR="00FF4EB1" w:rsidRDefault="00FF4EB1" w:rsidP="00274E91">
      <w:pPr>
        <w:jc w:val="both"/>
        <w:rPr>
          <w:b/>
          <w:bCs/>
        </w:rPr>
      </w:pPr>
    </w:p>
    <w:p w14:paraId="563609DD" w14:textId="77777777" w:rsidR="00FF4EB1" w:rsidRDefault="00DC17C1" w:rsidP="00274E91">
      <w:pPr>
        <w:pStyle w:val="CM29"/>
        <w:numPr>
          <w:ilvl w:val="1"/>
          <w:numId w:val="1"/>
        </w:numPr>
        <w:spacing w:after="255" w:line="253" w:lineRule="atLeast"/>
        <w:ind w:right="262" w:hanging="765"/>
        <w:jc w:val="both"/>
        <w:rPr>
          <w:color w:val="000000"/>
          <w:sz w:val="22"/>
          <w:szCs w:val="22"/>
        </w:rPr>
      </w:pPr>
      <w:r>
        <w:rPr>
          <w:color w:val="000000"/>
          <w:sz w:val="22"/>
          <w:szCs w:val="22"/>
        </w:rPr>
        <w:t xml:space="preserve">The Council will not: </w:t>
      </w:r>
    </w:p>
    <w:p w14:paraId="72254BCF" w14:textId="77777777" w:rsidR="00FF4EB1" w:rsidRPr="00357F05" w:rsidRDefault="00DC17C1" w:rsidP="00274E91">
      <w:pPr>
        <w:pStyle w:val="Default"/>
        <w:numPr>
          <w:ilvl w:val="0"/>
          <w:numId w:val="2"/>
        </w:numPr>
        <w:spacing w:after="175"/>
        <w:jc w:val="both"/>
        <w:rPr>
          <w:color w:val="auto"/>
          <w:sz w:val="22"/>
          <w:szCs w:val="22"/>
        </w:rPr>
      </w:pPr>
      <w:r w:rsidRPr="00357F05">
        <w:rPr>
          <w:color w:val="auto"/>
          <w:sz w:val="22"/>
          <w:szCs w:val="22"/>
        </w:rPr>
        <w:t xml:space="preserve">Charge for services provided to </w:t>
      </w:r>
      <w:proofErr w:type="gramStart"/>
      <w:r w:rsidRPr="00357F05">
        <w:rPr>
          <w:color w:val="auto"/>
          <w:sz w:val="22"/>
          <w:szCs w:val="22"/>
        </w:rPr>
        <w:t>carers</w:t>
      </w:r>
      <w:proofErr w:type="gramEnd"/>
      <w:r w:rsidRPr="00357F05">
        <w:rPr>
          <w:color w:val="auto"/>
          <w:sz w:val="22"/>
          <w:szCs w:val="22"/>
        </w:rPr>
        <w:t xml:space="preserve"> </w:t>
      </w:r>
    </w:p>
    <w:p w14:paraId="1BDA2CF4" w14:textId="77777777" w:rsidR="00FF4EB1" w:rsidRPr="00357F05" w:rsidRDefault="00DC17C1" w:rsidP="00274E91">
      <w:pPr>
        <w:pStyle w:val="Default"/>
        <w:numPr>
          <w:ilvl w:val="0"/>
          <w:numId w:val="2"/>
        </w:numPr>
        <w:spacing w:after="175"/>
        <w:jc w:val="both"/>
        <w:rPr>
          <w:color w:val="auto"/>
          <w:sz w:val="22"/>
          <w:szCs w:val="22"/>
        </w:rPr>
      </w:pPr>
      <w:r w:rsidRPr="00357F05">
        <w:rPr>
          <w:color w:val="auto"/>
          <w:sz w:val="22"/>
          <w:szCs w:val="22"/>
        </w:rPr>
        <w:t xml:space="preserve">Charge for intermediate care services (including reablement </w:t>
      </w:r>
      <w:r w:rsidR="00002223" w:rsidRPr="00357F05">
        <w:rPr>
          <w:color w:val="auto"/>
          <w:sz w:val="22"/>
          <w:szCs w:val="22"/>
        </w:rPr>
        <w:t>up to 6 weeks in duration</w:t>
      </w:r>
      <w:r w:rsidRPr="00357F05">
        <w:rPr>
          <w:color w:val="auto"/>
          <w:sz w:val="22"/>
          <w:szCs w:val="22"/>
        </w:rPr>
        <w:t xml:space="preserve">) </w:t>
      </w:r>
    </w:p>
    <w:p w14:paraId="1BFB3DB9" w14:textId="77777777" w:rsidR="00FF4EB1" w:rsidRDefault="00DC17C1" w:rsidP="00274E91">
      <w:pPr>
        <w:pStyle w:val="Default"/>
        <w:numPr>
          <w:ilvl w:val="0"/>
          <w:numId w:val="2"/>
        </w:numPr>
        <w:spacing w:after="175"/>
        <w:jc w:val="both"/>
        <w:rPr>
          <w:sz w:val="22"/>
          <w:szCs w:val="22"/>
        </w:rPr>
      </w:pPr>
      <w:r>
        <w:rPr>
          <w:sz w:val="22"/>
          <w:szCs w:val="22"/>
        </w:rPr>
        <w:t xml:space="preserve">Charge for community equipment or minor adaptations (less than £1000) </w:t>
      </w:r>
    </w:p>
    <w:p w14:paraId="107B94B6" w14:textId="77777777" w:rsidR="00FF4EB1" w:rsidRDefault="00DC17C1" w:rsidP="00274E91">
      <w:pPr>
        <w:pStyle w:val="Default"/>
        <w:numPr>
          <w:ilvl w:val="0"/>
          <w:numId w:val="2"/>
        </w:numPr>
        <w:spacing w:after="175"/>
        <w:jc w:val="both"/>
        <w:rPr>
          <w:sz w:val="22"/>
          <w:szCs w:val="22"/>
        </w:rPr>
      </w:pPr>
      <w:r>
        <w:rPr>
          <w:sz w:val="22"/>
          <w:szCs w:val="22"/>
        </w:rPr>
        <w:t xml:space="preserve">Charge </w:t>
      </w:r>
      <w:r w:rsidR="008F2014">
        <w:rPr>
          <w:sz w:val="22"/>
          <w:szCs w:val="22"/>
        </w:rPr>
        <w:t>people</w:t>
      </w:r>
      <w:r>
        <w:rPr>
          <w:sz w:val="22"/>
          <w:szCs w:val="22"/>
        </w:rPr>
        <w:t xml:space="preserve"> for assessing their care </w:t>
      </w:r>
      <w:proofErr w:type="gramStart"/>
      <w:r>
        <w:rPr>
          <w:sz w:val="22"/>
          <w:szCs w:val="22"/>
        </w:rPr>
        <w:t>needs</w:t>
      </w:r>
      <w:proofErr w:type="gramEnd"/>
      <w:r>
        <w:rPr>
          <w:sz w:val="22"/>
          <w:szCs w:val="22"/>
        </w:rPr>
        <w:t xml:space="preserve"> </w:t>
      </w:r>
    </w:p>
    <w:p w14:paraId="7004CDED" w14:textId="77777777" w:rsidR="00FF4EB1" w:rsidRDefault="00DC17C1" w:rsidP="00274E91">
      <w:pPr>
        <w:pStyle w:val="Default"/>
        <w:numPr>
          <w:ilvl w:val="0"/>
          <w:numId w:val="2"/>
        </w:numPr>
        <w:spacing w:after="175"/>
        <w:jc w:val="both"/>
        <w:rPr>
          <w:sz w:val="22"/>
          <w:szCs w:val="22"/>
        </w:rPr>
      </w:pPr>
      <w:r>
        <w:rPr>
          <w:sz w:val="22"/>
          <w:szCs w:val="22"/>
        </w:rPr>
        <w:t xml:space="preserve">Charge </w:t>
      </w:r>
      <w:r w:rsidR="008F2014">
        <w:rPr>
          <w:sz w:val="22"/>
          <w:szCs w:val="22"/>
        </w:rPr>
        <w:t>people</w:t>
      </w:r>
      <w:r>
        <w:rPr>
          <w:sz w:val="22"/>
          <w:szCs w:val="22"/>
        </w:rPr>
        <w:t xml:space="preserve"> for providing advice about the services that are </w:t>
      </w:r>
      <w:proofErr w:type="gramStart"/>
      <w:r>
        <w:rPr>
          <w:sz w:val="22"/>
          <w:szCs w:val="22"/>
        </w:rPr>
        <w:t>available</w:t>
      </w:r>
      <w:proofErr w:type="gramEnd"/>
      <w:r>
        <w:rPr>
          <w:sz w:val="22"/>
          <w:szCs w:val="22"/>
        </w:rPr>
        <w:t xml:space="preserve"> </w:t>
      </w:r>
    </w:p>
    <w:p w14:paraId="035CE5B4" w14:textId="77777777" w:rsidR="00FF4EB1" w:rsidRDefault="00DC17C1" w:rsidP="00274E91">
      <w:pPr>
        <w:pStyle w:val="Default"/>
        <w:numPr>
          <w:ilvl w:val="0"/>
          <w:numId w:val="2"/>
        </w:numPr>
        <w:spacing w:after="175"/>
        <w:jc w:val="both"/>
        <w:rPr>
          <w:sz w:val="22"/>
          <w:szCs w:val="22"/>
        </w:rPr>
      </w:pPr>
      <w:r>
        <w:rPr>
          <w:sz w:val="22"/>
          <w:szCs w:val="22"/>
        </w:rPr>
        <w:t xml:space="preserve">Charge for support that relates to </w:t>
      </w:r>
      <w:r w:rsidRPr="0070359D">
        <w:rPr>
          <w:sz w:val="22"/>
          <w:szCs w:val="22"/>
        </w:rPr>
        <w:t>Mental Health Act section 117</w:t>
      </w:r>
      <w:r>
        <w:rPr>
          <w:sz w:val="22"/>
          <w:szCs w:val="22"/>
        </w:rPr>
        <w:t xml:space="preserve"> aftercare </w:t>
      </w:r>
      <w:proofErr w:type="gramStart"/>
      <w:r>
        <w:rPr>
          <w:sz w:val="22"/>
          <w:szCs w:val="22"/>
        </w:rPr>
        <w:t>needs</w:t>
      </w:r>
      <w:proofErr w:type="gramEnd"/>
      <w:r>
        <w:rPr>
          <w:sz w:val="22"/>
          <w:szCs w:val="22"/>
        </w:rPr>
        <w:t xml:space="preserve"> </w:t>
      </w:r>
    </w:p>
    <w:p w14:paraId="1DE4CD62" w14:textId="77777777" w:rsidR="00FF4EB1" w:rsidRDefault="00DC17C1" w:rsidP="00274E91">
      <w:pPr>
        <w:pStyle w:val="Default"/>
        <w:numPr>
          <w:ilvl w:val="0"/>
          <w:numId w:val="2"/>
        </w:numPr>
        <w:spacing w:after="175"/>
        <w:jc w:val="both"/>
        <w:rPr>
          <w:sz w:val="22"/>
          <w:szCs w:val="22"/>
        </w:rPr>
      </w:pPr>
      <w:r>
        <w:rPr>
          <w:sz w:val="22"/>
          <w:szCs w:val="22"/>
        </w:rPr>
        <w:t xml:space="preserve">Charge </w:t>
      </w:r>
      <w:r w:rsidR="008F2014">
        <w:rPr>
          <w:sz w:val="22"/>
          <w:szCs w:val="22"/>
        </w:rPr>
        <w:t>people</w:t>
      </w:r>
      <w:r>
        <w:rPr>
          <w:sz w:val="22"/>
          <w:szCs w:val="22"/>
        </w:rPr>
        <w:t xml:space="preserve"> more than the full cost of providing their services, over the duration of their </w:t>
      </w:r>
      <w:proofErr w:type="gramStart"/>
      <w:r>
        <w:rPr>
          <w:sz w:val="22"/>
          <w:szCs w:val="22"/>
        </w:rPr>
        <w:t>services</w:t>
      </w:r>
      <w:proofErr w:type="gramEnd"/>
      <w:r>
        <w:rPr>
          <w:sz w:val="22"/>
          <w:szCs w:val="22"/>
        </w:rPr>
        <w:t xml:space="preserve"> </w:t>
      </w:r>
    </w:p>
    <w:p w14:paraId="6DA7FBC5" w14:textId="77777777" w:rsidR="00FF4EB1" w:rsidRDefault="00DC17C1" w:rsidP="00274E91">
      <w:pPr>
        <w:pStyle w:val="Default"/>
        <w:numPr>
          <w:ilvl w:val="0"/>
          <w:numId w:val="2"/>
        </w:numPr>
        <w:spacing w:after="175"/>
        <w:jc w:val="both"/>
        <w:rPr>
          <w:sz w:val="22"/>
          <w:szCs w:val="22"/>
        </w:rPr>
      </w:pPr>
      <w:r>
        <w:rPr>
          <w:sz w:val="22"/>
          <w:szCs w:val="22"/>
        </w:rPr>
        <w:t xml:space="preserve">Ask </w:t>
      </w:r>
      <w:r w:rsidR="008F2014">
        <w:rPr>
          <w:sz w:val="22"/>
          <w:szCs w:val="22"/>
        </w:rPr>
        <w:t>people</w:t>
      </w:r>
      <w:r>
        <w:rPr>
          <w:sz w:val="22"/>
          <w:szCs w:val="22"/>
        </w:rPr>
        <w:t xml:space="preserve"> to pay any more than they can reasonably </w:t>
      </w:r>
      <w:proofErr w:type="gramStart"/>
      <w:r>
        <w:rPr>
          <w:sz w:val="22"/>
          <w:szCs w:val="22"/>
        </w:rPr>
        <w:t>afford</w:t>
      </w:r>
      <w:proofErr w:type="gramEnd"/>
      <w:r>
        <w:rPr>
          <w:sz w:val="22"/>
          <w:szCs w:val="22"/>
        </w:rPr>
        <w:t xml:space="preserve"> </w:t>
      </w:r>
    </w:p>
    <w:p w14:paraId="6072A63B" w14:textId="77777777" w:rsidR="00FF4EB1" w:rsidRDefault="00DC17C1" w:rsidP="00274E91">
      <w:pPr>
        <w:pStyle w:val="Default"/>
        <w:numPr>
          <w:ilvl w:val="0"/>
          <w:numId w:val="2"/>
        </w:numPr>
        <w:jc w:val="both"/>
        <w:rPr>
          <w:sz w:val="22"/>
          <w:szCs w:val="22"/>
        </w:rPr>
      </w:pPr>
      <w:r>
        <w:rPr>
          <w:sz w:val="22"/>
          <w:szCs w:val="22"/>
        </w:rPr>
        <w:t xml:space="preserve">Subsidise the charge for services or provide continuing protection from the full cost of eligible services. </w:t>
      </w:r>
    </w:p>
    <w:p w14:paraId="29601467" w14:textId="77777777" w:rsidR="00FF4EB1" w:rsidRDefault="00FF4EB1" w:rsidP="00274E91">
      <w:pPr>
        <w:jc w:val="both"/>
        <w:rPr>
          <w:b/>
          <w:bCs/>
        </w:rPr>
      </w:pPr>
    </w:p>
    <w:p w14:paraId="65FB8DA1" w14:textId="77777777" w:rsidR="00070CA7" w:rsidRDefault="00DC17C1" w:rsidP="00274E91">
      <w:pPr>
        <w:pStyle w:val="Default"/>
        <w:jc w:val="both"/>
        <w:rPr>
          <w:sz w:val="22"/>
          <w:szCs w:val="22"/>
        </w:rPr>
      </w:pPr>
      <w:bookmarkStart w:id="2" w:name="_Hlk151129796"/>
      <w:r>
        <w:rPr>
          <w:sz w:val="22"/>
          <w:szCs w:val="22"/>
        </w:rPr>
        <w:t xml:space="preserve">. </w:t>
      </w:r>
      <w:bookmarkEnd w:id="2"/>
    </w:p>
    <w:p w14:paraId="7E754E00" w14:textId="77777777" w:rsidR="00070CA7" w:rsidRDefault="00070CA7" w:rsidP="00274E91">
      <w:pPr>
        <w:jc w:val="both"/>
        <w:rPr>
          <w:b/>
          <w:bCs/>
        </w:rPr>
        <w:sectPr w:rsidR="00070CA7">
          <w:pgSz w:w="11906" w:h="16838"/>
          <w:pgMar w:top="1440" w:right="1440" w:bottom="1440" w:left="1440" w:header="708" w:footer="708" w:gutter="0"/>
          <w:cols w:space="708"/>
          <w:docGrid w:linePitch="360"/>
        </w:sectPr>
      </w:pPr>
    </w:p>
    <w:p w14:paraId="753E4125" w14:textId="77777777" w:rsidR="00FF4EB1" w:rsidRDefault="00DC17C1" w:rsidP="00274E91">
      <w:pPr>
        <w:pStyle w:val="Heading1"/>
        <w:numPr>
          <w:ilvl w:val="0"/>
          <w:numId w:val="1"/>
        </w:numPr>
        <w:ind w:hanging="720"/>
        <w:jc w:val="both"/>
      </w:pPr>
      <w:bookmarkStart w:id="3" w:name="_Toc151989863"/>
      <w:bookmarkStart w:id="4" w:name="_Hlk151382612"/>
      <w:r>
        <w:lastRenderedPageBreak/>
        <w:t>CHARGING AND FINANCIAL ASSESSMENT FOR NON-RESIDENTIAL SERVICES</w:t>
      </w:r>
      <w:bookmarkEnd w:id="3"/>
    </w:p>
    <w:p w14:paraId="70561F0D" w14:textId="77777777" w:rsidR="002E0682" w:rsidRPr="002E0682" w:rsidRDefault="002E0682" w:rsidP="00274E91">
      <w:pPr>
        <w:jc w:val="both"/>
      </w:pPr>
    </w:p>
    <w:bookmarkEnd w:id="4"/>
    <w:p w14:paraId="32F2243E" w14:textId="77777777" w:rsidR="0070359D" w:rsidRPr="002E0682" w:rsidRDefault="00DC17C1" w:rsidP="00274E91">
      <w:pPr>
        <w:pStyle w:val="CM29"/>
        <w:numPr>
          <w:ilvl w:val="1"/>
          <w:numId w:val="1"/>
        </w:numPr>
        <w:spacing w:after="255" w:line="253" w:lineRule="atLeast"/>
        <w:ind w:right="262" w:hanging="765"/>
        <w:jc w:val="both"/>
        <w:rPr>
          <w:sz w:val="22"/>
          <w:szCs w:val="22"/>
        </w:rPr>
      </w:pPr>
      <w:r w:rsidRPr="00775BF3">
        <w:rPr>
          <w:sz w:val="22"/>
          <w:szCs w:val="22"/>
        </w:rPr>
        <w:t xml:space="preserve">This section should be read in conjunction with the </w:t>
      </w:r>
      <w:r w:rsidRPr="002E0682">
        <w:rPr>
          <w:sz w:val="22"/>
          <w:szCs w:val="22"/>
        </w:rPr>
        <w:t>Care and Support (Charging and Assessment of Resources) Regulations 2014</w:t>
      </w:r>
      <w:r w:rsidR="00171441" w:rsidRPr="002E0682">
        <w:rPr>
          <w:sz w:val="22"/>
          <w:szCs w:val="22"/>
        </w:rPr>
        <w:t>.</w:t>
      </w:r>
    </w:p>
    <w:p w14:paraId="0E65355E" w14:textId="77777777" w:rsidR="00F64EFB" w:rsidRDefault="00DC17C1" w:rsidP="00274E91">
      <w:pPr>
        <w:pStyle w:val="CM29"/>
        <w:numPr>
          <w:ilvl w:val="1"/>
          <w:numId w:val="1"/>
        </w:numPr>
        <w:spacing w:after="255" w:line="253" w:lineRule="atLeast"/>
        <w:ind w:right="262" w:hanging="765"/>
        <w:jc w:val="both"/>
        <w:rPr>
          <w:sz w:val="22"/>
          <w:szCs w:val="22"/>
        </w:rPr>
      </w:pPr>
      <w:r w:rsidRPr="00775BF3">
        <w:rPr>
          <w:sz w:val="22"/>
          <w:szCs w:val="22"/>
        </w:rPr>
        <w:t>The council will charge for care and support delivered in a person’s home</w:t>
      </w:r>
      <w:r w:rsidR="001F3514">
        <w:rPr>
          <w:sz w:val="22"/>
          <w:szCs w:val="22"/>
        </w:rPr>
        <w:t xml:space="preserve"> (for example, home care)</w:t>
      </w:r>
      <w:r w:rsidRPr="00775BF3">
        <w:rPr>
          <w:sz w:val="22"/>
          <w:szCs w:val="22"/>
        </w:rPr>
        <w:t xml:space="preserve"> and other community settings</w:t>
      </w:r>
      <w:r w:rsidR="001F3514">
        <w:rPr>
          <w:sz w:val="22"/>
          <w:szCs w:val="22"/>
        </w:rPr>
        <w:t xml:space="preserve"> (</w:t>
      </w:r>
      <w:r w:rsidRPr="00775BF3">
        <w:rPr>
          <w:sz w:val="22"/>
          <w:szCs w:val="22"/>
        </w:rPr>
        <w:t>for example, day services</w:t>
      </w:r>
      <w:r w:rsidR="001F3514">
        <w:rPr>
          <w:sz w:val="22"/>
          <w:szCs w:val="22"/>
        </w:rPr>
        <w:t>)</w:t>
      </w:r>
      <w:r w:rsidRPr="00775BF3">
        <w:rPr>
          <w:sz w:val="22"/>
          <w:szCs w:val="22"/>
        </w:rPr>
        <w:t>.</w:t>
      </w:r>
      <w:r w:rsidR="001F3514">
        <w:rPr>
          <w:sz w:val="22"/>
          <w:szCs w:val="22"/>
        </w:rPr>
        <w:t xml:space="preserve"> Home could be in supported accommodation, extra care accommodation or in Shared Lives. </w:t>
      </w:r>
    </w:p>
    <w:p w14:paraId="5BBD1EA1" w14:textId="77777777" w:rsidR="001F3514" w:rsidRPr="001F3514" w:rsidRDefault="00DC17C1" w:rsidP="00274E91">
      <w:pPr>
        <w:pStyle w:val="CM29"/>
        <w:numPr>
          <w:ilvl w:val="1"/>
          <w:numId w:val="1"/>
        </w:numPr>
        <w:spacing w:after="255" w:line="253" w:lineRule="atLeast"/>
        <w:ind w:right="262" w:hanging="765"/>
        <w:jc w:val="both"/>
        <w:rPr>
          <w:sz w:val="22"/>
          <w:szCs w:val="22"/>
        </w:rPr>
      </w:pPr>
      <w:r w:rsidRPr="001F3514">
        <w:rPr>
          <w:sz w:val="22"/>
          <w:szCs w:val="22"/>
        </w:rPr>
        <w:t xml:space="preserve">Those requiring care and support in their own home or other community settings must have eligible care and support needs as determined by the </w:t>
      </w:r>
      <w:hyperlink r:id="rId13" w:anchor="first-contact-and-identifying-needs" w:history="1">
        <w:r w:rsidRPr="002E0682">
          <w:rPr>
            <w:rStyle w:val="Hyperlink"/>
            <w:sz w:val="22"/>
            <w:szCs w:val="22"/>
          </w:rPr>
          <w:t>national eligibility guidance</w:t>
        </w:r>
      </w:hyperlink>
      <w:r w:rsidRPr="002E0682">
        <w:rPr>
          <w:sz w:val="22"/>
          <w:szCs w:val="22"/>
        </w:rPr>
        <w:t>.</w:t>
      </w:r>
      <w:r w:rsidRPr="001F3514">
        <w:rPr>
          <w:sz w:val="22"/>
          <w:szCs w:val="22"/>
        </w:rPr>
        <w:t xml:space="preserve"> Only where a </w:t>
      </w:r>
      <w:r>
        <w:rPr>
          <w:sz w:val="22"/>
          <w:szCs w:val="22"/>
        </w:rPr>
        <w:t>person</w:t>
      </w:r>
      <w:r w:rsidRPr="001F3514">
        <w:rPr>
          <w:sz w:val="22"/>
          <w:szCs w:val="22"/>
        </w:rPr>
        <w:t xml:space="preserve"> has eligible care and support needs will a financial assessment be required. </w:t>
      </w:r>
    </w:p>
    <w:p w14:paraId="014CEB45" w14:textId="77777777" w:rsidR="001F3514" w:rsidRPr="001F3514" w:rsidRDefault="00DC17C1" w:rsidP="00274E91">
      <w:pPr>
        <w:pStyle w:val="CM29"/>
        <w:numPr>
          <w:ilvl w:val="1"/>
          <w:numId w:val="1"/>
        </w:numPr>
        <w:spacing w:after="255" w:line="253" w:lineRule="atLeast"/>
        <w:ind w:right="262" w:hanging="765"/>
        <w:jc w:val="both"/>
        <w:rPr>
          <w:sz w:val="22"/>
          <w:szCs w:val="22"/>
        </w:rPr>
      </w:pPr>
      <w:r w:rsidRPr="001F3514">
        <w:rPr>
          <w:sz w:val="22"/>
          <w:szCs w:val="22"/>
        </w:rPr>
        <w:t xml:space="preserve">Most non-residential services are provided via a personal budget. A personal budget is the amount of money that is required to meet eligible care and support needs, including the amount a </w:t>
      </w:r>
      <w:r w:rsidR="00925315">
        <w:rPr>
          <w:sz w:val="22"/>
          <w:szCs w:val="22"/>
        </w:rPr>
        <w:t>person</w:t>
      </w:r>
      <w:r w:rsidRPr="001F3514">
        <w:rPr>
          <w:sz w:val="22"/>
          <w:szCs w:val="22"/>
        </w:rPr>
        <w:t xml:space="preserve"> can contribute towards the cost. The difference is the amount of funding support that the local authority will provide. </w:t>
      </w:r>
    </w:p>
    <w:p w14:paraId="7EEA754D" w14:textId="77777777" w:rsidR="001F3514" w:rsidRPr="001F3514" w:rsidRDefault="00DC17C1" w:rsidP="00274E91">
      <w:pPr>
        <w:pStyle w:val="CM29"/>
        <w:numPr>
          <w:ilvl w:val="1"/>
          <w:numId w:val="1"/>
        </w:numPr>
        <w:spacing w:after="255" w:line="253" w:lineRule="atLeast"/>
        <w:ind w:right="262" w:hanging="765"/>
        <w:jc w:val="both"/>
        <w:rPr>
          <w:sz w:val="22"/>
          <w:szCs w:val="22"/>
        </w:rPr>
      </w:pPr>
      <w:r w:rsidRPr="001F3514">
        <w:rPr>
          <w:sz w:val="22"/>
          <w:szCs w:val="22"/>
        </w:rPr>
        <w:t xml:space="preserve">There will be no reduction in the contribution that a </w:t>
      </w:r>
      <w:r w:rsidR="00925315">
        <w:rPr>
          <w:sz w:val="22"/>
          <w:szCs w:val="22"/>
        </w:rPr>
        <w:t>person</w:t>
      </w:r>
      <w:r w:rsidRPr="001F3514">
        <w:rPr>
          <w:sz w:val="22"/>
          <w:szCs w:val="22"/>
        </w:rPr>
        <w:t xml:space="preserve"> is required to make even if the weekly amount of support received reduces on a temporary basis. For example, if the </w:t>
      </w:r>
      <w:r w:rsidR="00925315">
        <w:rPr>
          <w:sz w:val="22"/>
          <w:szCs w:val="22"/>
        </w:rPr>
        <w:t>person</w:t>
      </w:r>
      <w:r w:rsidRPr="001F3514">
        <w:rPr>
          <w:sz w:val="22"/>
          <w:szCs w:val="22"/>
        </w:rPr>
        <w:t xml:space="preserve"> goes on holiday, cancels some </w:t>
      </w:r>
      <w:proofErr w:type="gramStart"/>
      <w:r w:rsidRPr="001F3514">
        <w:rPr>
          <w:sz w:val="22"/>
          <w:szCs w:val="22"/>
        </w:rPr>
        <w:t>support</w:t>
      </w:r>
      <w:proofErr w:type="gramEnd"/>
      <w:r w:rsidRPr="001F3514">
        <w:rPr>
          <w:sz w:val="22"/>
          <w:szCs w:val="22"/>
        </w:rPr>
        <w:t xml:space="preserve"> or goes in hospital, unless the </w:t>
      </w:r>
      <w:r w:rsidR="00925315">
        <w:rPr>
          <w:sz w:val="22"/>
          <w:szCs w:val="22"/>
        </w:rPr>
        <w:t>person</w:t>
      </w:r>
      <w:r w:rsidRPr="001F3514">
        <w:rPr>
          <w:sz w:val="22"/>
          <w:szCs w:val="22"/>
        </w:rPr>
        <w:t>’s circumstances have also changed</w:t>
      </w:r>
      <w:r w:rsidR="00925315">
        <w:rPr>
          <w:sz w:val="22"/>
          <w:szCs w:val="22"/>
        </w:rPr>
        <w:t>.</w:t>
      </w:r>
    </w:p>
    <w:p w14:paraId="03A316DE" w14:textId="77777777" w:rsidR="001F3514" w:rsidRDefault="00DC17C1" w:rsidP="00274E91">
      <w:pPr>
        <w:pStyle w:val="CM29"/>
        <w:numPr>
          <w:ilvl w:val="1"/>
          <w:numId w:val="1"/>
        </w:numPr>
        <w:spacing w:after="255" w:line="253" w:lineRule="atLeast"/>
        <w:ind w:right="262" w:hanging="765"/>
        <w:jc w:val="both"/>
        <w:rPr>
          <w:color w:val="FF0000"/>
          <w:sz w:val="22"/>
          <w:szCs w:val="22"/>
        </w:rPr>
      </w:pPr>
      <w:r w:rsidRPr="001F3514">
        <w:rPr>
          <w:sz w:val="22"/>
          <w:szCs w:val="22"/>
        </w:rPr>
        <w:t xml:space="preserve">There are some services that the council offers that are not provided via a personal budget, these </w:t>
      </w:r>
      <w:proofErr w:type="gramStart"/>
      <w:r w:rsidRPr="001F3514">
        <w:rPr>
          <w:sz w:val="22"/>
          <w:szCs w:val="22"/>
        </w:rPr>
        <w:t>include;</w:t>
      </w:r>
      <w:proofErr w:type="gramEnd"/>
      <w:r w:rsidRPr="001F3514">
        <w:rPr>
          <w:sz w:val="22"/>
          <w:szCs w:val="22"/>
        </w:rPr>
        <w:t xml:space="preserve"> </w:t>
      </w:r>
      <w:proofErr w:type="spellStart"/>
      <w:r w:rsidRPr="00EF722A">
        <w:rPr>
          <w:sz w:val="22"/>
          <w:szCs w:val="22"/>
        </w:rPr>
        <w:t>Appointeeship</w:t>
      </w:r>
      <w:proofErr w:type="spellEnd"/>
      <w:r w:rsidRPr="00EF722A">
        <w:rPr>
          <w:sz w:val="22"/>
          <w:szCs w:val="22"/>
        </w:rPr>
        <w:t xml:space="preserve"> services, </w:t>
      </w:r>
      <w:r w:rsidR="00925315" w:rsidRPr="00EF722A">
        <w:rPr>
          <w:sz w:val="22"/>
          <w:szCs w:val="22"/>
        </w:rPr>
        <w:t>telecare (Tameside Community Response Service)</w:t>
      </w:r>
      <w:r w:rsidRPr="00EF722A">
        <w:rPr>
          <w:sz w:val="22"/>
          <w:szCs w:val="22"/>
        </w:rPr>
        <w:t xml:space="preserve"> and deferred payments.  </w:t>
      </w:r>
    </w:p>
    <w:p w14:paraId="22B10676" w14:textId="77777777" w:rsidR="00FC5773" w:rsidRPr="00FC5773" w:rsidRDefault="00DC17C1" w:rsidP="00274E91">
      <w:pPr>
        <w:pStyle w:val="Heading2"/>
        <w:ind w:left="765"/>
        <w:jc w:val="both"/>
      </w:pPr>
      <w:bookmarkStart w:id="5" w:name="_Toc151989864"/>
      <w:r>
        <w:t>FINANCIAL ASSESSMENT</w:t>
      </w:r>
      <w:bookmarkEnd w:id="5"/>
    </w:p>
    <w:p w14:paraId="7C519F1A" w14:textId="77777777" w:rsidR="00FC5773" w:rsidRPr="00270961" w:rsidRDefault="00DC17C1" w:rsidP="00274E91">
      <w:pPr>
        <w:pStyle w:val="CM29"/>
        <w:numPr>
          <w:ilvl w:val="1"/>
          <w:numId w:val="1"/>
        </w:numPr>
        <w:spacing w:after="255" w:line="253" w:lineRule="atLeast"/>
        <w:ind w:right="262" w:hanging="765"/>
        <w:jc w:val="both"/>
        <w:rPr>
          <w:color w:val="000000"/>
          <w:sz w:val="22"/>
          <w:szCs w:val="22"/>
        </w:rPr>
      </w:pPr>
      <w:r w:rsidRPr="002E0682">
        <w:rPr>
          <w:color w:val="000000"/>
          <w:sz w:val="22"/>
          <w:szCs w:val="22"/>
        </w:rPr>
        <w:t>Section 17 of The Care Act 2014</w:t>
      </w:r>
      <w:r w:rsidRPr="00270961">
        <w:rPr>
          <w:color w:val="000000"/>
          <w:sz w:val="22"/>
          <w:szCs w:val="22"/>
        </w:rPr>
        <w:t xml:space="preserve"> permits the council to undertake a financial assessment to determine the amount a service user can contribute towards their care and support costs. The key principle of this process is that it is fair and equitable: </w:t>
      </w:r>
    </w:p>
    <w:p w14:paraId="62519829" w14:textId="77777777" w:rsidR="00FC5773" w:rsidRPr="00270961" w:rsidRDefault="00DC17C1" w:rsidP="00274E91">
      <w:pPr>
        <w:pStyle w:val="Default"/>
        <w:numPr>
          <w:ilvl w:val="0"/>
          <w:numId w:val="6"/>
        </w:numPr>
        <w:jc w:val="both"/>
        <w:rPr>
          <w:sz w:val="22"/>
          <w:szCs w:val="22"/>
        </w:rPr>
      </w:pPr>
      <w:r w:rsidRPr="00270961">
        <w:rPr>
          <w:sz w:val="22"/>
          <w:szCs w:val="22"/>
        </w:rPr>
        <w:t xml:space="preserve">Ensuring that a person is only required to pay what they can afford to </w:t>
      </w:r>
      <w:proofErr w:type="gramStart"/>
      <w:r w:rsidRPr="00270961">
        <w:rPr>
          <w:sz w:val="22"/>
          <w:szCs w:val="22"/>
        </w:rPr>
        <w:t>pay</w:t>
      </w:r>
      <w:proofErr w:type="gramEnd"/>
      <w:r w:rsidRPr="00270961">
        <w:rPr>
          <w:sz w:val="22"/>
          <w:szCs w:val="22"/>
        </w:rPr>
        <w:t xml:space="preserve"> </w:t>
      </w:r>
    </w:p>
    <w:p w14:paraId="6F475680" w14:textId="77777777" w:rsidR="00FC5773" w:rsidRDefault="00DC17C1" w:rsidP="00274E91">
      <w:pPr>
        <w:pStyle w:val="Default"/>
        <w:numPr>
          <w:ilvl w:val="0"/>
          <w:numId w:val="6"/>
        </w:numPr>
        <w:jc w:val="both"/>
        <w:rPr>
          <w:sz w:val="22"/>
          <w:szCs w:val="22"/>
        </w:rPr>
      </w:pPr>
      <w:r w:rsidRPr="00270961">
        <w:rPr>
          <w:sz w:val="22"/>
          <w:szCs w:val="22"/>
        </w:rPr>
        <w:t xml:space="preserve">The charge to the person for services provided is no greater than the cost of the services being </w:t>
      </w:r>
      <w:proofErr w:type="gramStart"/>
      <w:r w:rsidRPr="00270961">
        <w:rPr>
          <w:sz w:val="22"/>
          <w:szCs w:val="22"/>
        </w:rPr>
        <w:t>received</w:t>
      </w:r>
      <w:proofErr w:type="gramEnd"/>
      <w:r w:rsidRPr="00270961">
        <w:rPr>
          <w:sz w:val="22"/>
          <w:szCs w:val="22"/>
        </w:rPr>
        <w:t xml:space="preserve"> </w:t>
      </w:r>
    </w:p>
    <w:p w14:paraId="1ECE6523" w14:textId="77777777" w:rsidR="00FC5773" w:rsidRPr="00FC5773" w:rsidRDefault="00FC5773" w:rsidP="00274E91">
      <w:pPr>
        <w:pStyle w:val="Default"/>
        <w:ind w:left="1125"/>
        <w:jc w:val="both"/>
        <w:rPr>
          <w:sz w:val="22"/>
          <w:szCs w:val="22"/>
        </w:rPr>
      </w:pPr>
    </w:p>
    <w:p w14:paraId="6F0AB446" w14:textId="77777777" w:rsidR="00270961" w:rsidRDefault="00DC17C1" w:rsidP="00274E91">
      <w:pPr>
        <w:pStyle w:val="CM29"/>
        <w:numPr>
          <w:ilvl w:val="1"/>
          <w:numId w:val="1"/>
        </w:numPr>
        <w:spacing w:after="255" w:line="253" w:lineRule="atLeast"/>
        <w:ind w:right="262" w:hanging="765"/>
        <w:jc w:val="both"/>
        <w:rPr>
          <w:sz w:val="22"/>
          <w:szCs w:val="22"/>
        </w:rPr>
      </w:pPr>
      <w:r w:rsidRPr="001F3514">
        <w:rPr>
          <w:sz w:val="22"/>
          <w:szCs w:val="22"/>
        </w:rPr>
        <w:t xml:space="preserve">Where a </w:t>
      </w:r>
      <w:r w:rsidR="00925315">
        <w:rPr>
          <w:sz w:val="22"/>
          <w:szCs w:val="22"/>
        </w:rPr>
        <w:t>person</w:t>
      </w:r>
      <w:r w:rsidRPr="001F3514">
        <w:rPr>
          <w:sz w:val="22"/>
          <w:szCs w:val="22"/>
        </w:rPr>
        <w:t xml:space="preserve"> has an eligible care and support need, the council will </w:t>
      </w:r>
      <w:r>
        <w:rPr>
          <w:sz w:val="22"/>
          <w:szCs w:val="22"/>
        </w:rPr>
        <w:t xml:space="preserve">determine an indicative virtual budget first through an initial costed support plan. Thereafter, the council will </w:t>
      </w:r>
      <w:r w:rsidR="00070CA7">
        <w:rPr>
          <w:sz w:val="22"/>
          <w:szCs w:val="22"/>
        </w:rPr>
        <w:t xml:space="preserve">carry out a </w:t>
      </w:r>
      <w:r>
        <w:rPr>
          <w:sz w:val="22"/>
          <w:szCs w:val="22"/>
        </w:rPr>
        <w:t xml:space="preserve">detailed </w:t>
      </w:r>
      <w:r w:rsidR="00070CA7">
        <w:rPr>
          <w:sz w:val="22"/>
          <w:szCs w:val="22"/>
        </w:rPr>
        <w:t>financial assessment</w:t>
      </w:r>
      <w:r w:rsidR="00070CA7" w:rsidRPr="00070CA7">
        <w:t xml:space="preserve"> </w:t>
      </w:r>
      <w:r w:rsidR="00070CA7" w:rsidRPr="00070CA7">
        <w:rPr>
          <w:sz w:val="22"/>
          <w:szCs w:val="22"/>
        </w:rPr>
        <w:t>to determine</w:t>
      </w:r>
      <w:r>
        <w:rPr>
          <w:sz w:val="22"/>
          <w:szCs w:val="22"/>
        </w:rPr>
        <w:t xml:space="preserve"> the final personal budget and</w:t>
      </w:r>
      <w:r w:rsidR="00070CA7" w:rsidRPr="00070CA7">
        <w:rPr>
          <w:sz w:val="22"/>
          <w:szCs w:val="22"/>
        </w:rPr>
        <w:t xml:space="preserve"> what the person can afford to pay</w:t>
      </w:r>
      <w:r w:rsidR="00070CA7">
        <w:rPr>
          <w:sz w:val="22"/>
          <w:szCs w:val="22"/>
        </w:rPr>
        <w:t xml:space="preserve"> towards their care</w:t>
      </w:r>
      <w:r w:rsidR="00070CA7" w:rsidRPr="00070CA7">
        <w:rPr>
          <w:sz w:val="22"/>
          <w:szCs w:val="22"/>
        </w:rPr>
        <w:t>.</w:t>
      </w:r>
      <w:r w:rsidR="00070CA7">
        <w:rPr>
          <w:sz w:val="22"/>
          <w:szCs w:val="22"/>
        </w:rPr>
        <w:t xml:space="preserve"> </w:t>
      </w:r>
      <w:r w:rsidRPr="001F3514">
        <w:rPr>
          <w:sz w:val="22"/>
          <w:szCs w:val="22"/>
        </w:rPr>
        <w:t xml:space="preserve">The final </w:t>
      </w:r>
      <w:r>
        <w:rPr>
          <w:sz w:val="22"/>
          <w:szCs w:val="22"/>
        </w:rPr>
        <w:t xml:space="preserve">personal </w:t>
      </w:r>
      <w:r w:rsidRPr="001F3514">
        <w:rPr>
          <w:sz w:val="22"/>
          <w:szCs w:val="22"/>
        </w:rPr>
        <w:t>budget</w:t>
      </w:r>
      <w:r>
        <w:rPr>
          <w:sz w:val="22"/>
          <w:szCs w:val="22"/>
        </w:rPr>
        <w:t xml:space="preserve"> </w:t>
      </w:r>
      <w:r w:rsidRPr="001F3514">
        <w:rPr>
          <w:sz w:val="22"/>
          <w:szCs w:val="22"/>
        </w:rPr>
        <w:t xml:space="preserve">will be the basis for charges. </w:t>
      </w:r>
      <w:r>
        <w:rPr>
          <w:sz w:val="22"/>
          <w:szCs w:val="22"/>
        </w:rPr>
        <w:t>People</w:t>
      </w:r>
      <w:r w:rsidRPr="001F3514">
        <w:rPr>
          <w:sz w:val="22"/>
          <w:szCs w:val="22"/>
        </w:rPr>
        <w:t xml:space="preserve"> will be charged against this value or the cost to </w:t>
      </w:r>
      <w:r>
        <w:rPr>
          <w:sz w:val="22"/>
          <w:szCs w:val="22"/>
        </w:rPr>
        <w:t>the council</w:t>
      </w:r>
      <w:r w:rsidRPr="001F3514">
        <w:rPr>
          <w:sz w:val="22"/>
          <w:szCs w:val="22"/>
        </w:rPr>
        <w:t xml:space="preserve"> of services delivered, whichever is the lower. </w:t>
      </w:r>
    </w:p>
    <w:p w14:paraId="08B2C2FD" w14:textId="77777777" w:rsidR="00D408B7" w:rsidRDefault="00DC17C1" w:rsidP="00274E91">
      <w:pPr>
        <w:pStyle w:val="CM29"/>
        <w:numPr>
          <w:ilvl w:val="1"/>
          <w:numId w:val="1"/>
        </w:numPr>
        <w:spacing w:after="255" w:line="253" w:lineRule="atLeast"/>
        <w:ind w:right="262" w:hanging="765"/>
        <w:jc w:val="both"/>
        <w:rPr>
          <w:sz w:val="22"/>
          <w:szCs w:val="22"/>
        </w:rPr>
      </w:pPr>
      <w:r w:rsidRPr="00D408B7">
        <w:rPr>
          <w:sz w:val="22"/>
          <w:szCs w:val="22"/>
        </w:rPr>
        <w:t xml:space="preserve">The financial assessment takes into consideration income, capital, housing related expenditure (HRE) and disability related expenditure (DRE). Those with savings / capital </w:t>
      </w:r>
      <w:proofErr w:type="gramStart"/>
      <w:r w:rsidRPr="00D408B7">
        <w:rPr>
          <w:sz w:val="22"/>
          <w:szCs w:val="22"/>
        </w:rPr>
        <w:t>in excess of</w:t>
      </w:r>
      <w:proofErr w:type="gramEnd"/>
      <w:r w:rsidRPr="00D408B7">
        <w:rPr>
          <w:sz w:val="22"/>
          <w:szCs w:val="22"/>
        </w:rPr>
        <w:t xml:space="preserve"> the higher capital limit (£23,250.00) will be responsible for meeting all of their care and support costs. Evidence will be required to substantiate a person’s financial circumstances and </w:t>
      </w:r>
      <w:r>
        <w:rPr>
          <w:sz w:val="22"/>
          <w:szCs w:val="22"/>
        </w:rPr>
        <w:t>disability related</w:t>
      </w:r>
      <w:r w:rsidRPr="00D408B7">
        <w:rPr>
          <w:sz w:val="22"/>
          <w:szCs w:val="22"/>
        </w:rPr>
        <w:t xml:space="preserve"> expenses will be included </w:t>
      </w:r>
      <w:r w:rsidRPr="00D408B7">
        <w:rPr>
          <w:sz w:val="22"/>
          <w:szCs w:val="22"/>
        </w:rPr>
        <w:lastRenderedPageBreak/>
        <w:t xml:space="preserve">from the date of receipt of the evidence. Any funeral plans will be treated as capital for the purposes of the financial assessment. </w:t>
      </w:r>
      <w:r>
        <w:rPr>
          <w:sz w:val="22"/>
          <w:szCs w:val="22"/>
        </w:rPr>
        <w:t>Income and capital will either be disregarded (ignored), partly disregarded, or included in the calculation.</w:t>
      </w:r>
    </w:p>
    <w:p w14:paraId="4CEF2A91" w14:textId="77777777" w:rsidR="00256DDD" w:rsidRPr="00256DDD" w:rsidRDefault="00DC17C1" w:rsidP="00274E91">
      <w:pPr>
        <w:pStyle w:val="CM29"/>
        <w:numPr>
          <w:ilvl w:val="1"/>
          <w:numId w:val="1"/>
        </w:numPr>
        <w:spacing w:after="255" w:line="253" w:lineRule="atLeast"/>
        <w:ind w:right="262" w:hanging="765"/>
        <w:jc w:val="both"/>
        <w:rPr>
          <w:sz w:val="22"/>
          <w:szCs w:val="22"/>
        </w:rPr>
      </w:pPr>
      <w:r w:rsidRPr="00256DDD">
        <w:rPr>
          <w:sz w:val="22"/>
          <w:szCs w:val="22"/>
        </w:rPr>
        <w:t xml:space="preserve">Property owned other than the </w:t>
      </w:r>
      <w:r>
        <w:rPr>
          <w:sz w:val="22"/>
          <w:szCs w:val="22"/>
        </w:rPr>
        <w:t>person’s</w:t>
      </w:r>
      <w:r w:rsidRPr="00256DDD">
        <w:rPr>
          <w:sz w:val="22"/>
          <w:szCs w:val="22"/>
        </w:rPr>
        <w:t xml:space="preserve"> main or only home will be included within the financial assessment as a capital asset. </w:t>
      </w:r>
    </w:p>
    <w:p w14:paraId="0E40E188" w14:textId="77777777" w:rsidR="00256DDD" w:rsidRPr="00256DDD" w:rsidRDefault="00DC17C1" w:rsidP="00274E91">
      <w:pPr>
        <w:pStyle w:val="CM29"/>
        <w:numPr>
          <w:ilvl w:val="1"/>
          <w:numId w:val="1"/>
        </w:numPr>
        <w:spacing w:after="255" w:line="253" w:lineRule="atLeast"/>
        <w:ind w:right="262" w:hanging="765"/>
        <w:jc w:val="both"/>
        <w:rPr>
          <w:sz w:val="22"/>
          <w:szCs w:val="22"/>
        </w:rPr>
      </w:pPr>
      <w:r w:rsidRPr="002E0682">
        <w:rPr>
          <w:sz w:val="22"/>
          <w:szCs w:val="22"/>
        </w:rPr>
        <w:t xml:space="preserve">The </w:t>
      </w:r>
      <w:hyperlink r:id="rId14" w:anchor=":~:text=17Assessment%20of%20financial%20resources&amp;text=needing%20care%2C%20and-,(b)the%20amount%20(if%20any)%20which%20the%20adult,as%20a%20%E2%80%9Cfinancial%20assessment%E2%80%9D." w:history="1">
        <w:r w:rsidRPr="002E0682">
          <w:rPr>
            <w:rStyle w:val="Hyperlink"/>
            <w:sz w:val="22"/>
            <w:szCs w:val="22"/>
          </w:rPr>
          <w:t>Care Act 2014</w:t>
        </w:r>
      </w:hyperlink>
      <w:r w:rsidRPr="00256DDD">
        <w:rPr>
          <w:sz w:val="22"/>
          <w:szCs w:val="22"/>
        </w:rPr>
        <w:t xml:space="preserve"> requires that financial assessments are completed for </w:t>
      </w:r>
      <w:r w:rsidR="00D4629B">
        <w:rPr>
          <w:sz w:val="22"/>
          <w:szCs w:val="22"/>
        </w:rPr>
        <w:t>people</w:t>
      </w:r>
      <w:r w:rsidRPr="00256DDD">
        <w:rPr>
          <w:sz w:val="22"/>
          <w:szCs w:val="22"/>
        </w:rPr>
        <w:t xml:space="preserve"> as individuals. Where capital is held and income is received on a joint basis, then it is assumed that each party is entitled to 50% of that capital / income. A couple is defined (for the purposes of this charging policy) as two people living together as spouses or partners.</w:t>
      </w:r>
    </w:p>
    <w:p w14:paraId="6A18E49D" w14:textId="77777777" w:rsidR="00FC5773" w:rsidRDefault="00DC17C1" w:rsidP="00274E91">
      <w:pPr>
        <w:pStyle w:val="CM29"/>
        <w:numPr>
          <w:ilvl w:val="1"/>
          <w:numId w:val="1"/>
        </w:numPr>
        <w:spacing w:after="255" w:line="253" w:lineRule="atLeast"/>
        <w:ind w:right="262" w:hanging="765"/>
        <w:jc w:val="both"/>
        <w:rPr>
          <w:color w:val="000000"/>
          <w:sz w:val="22"/>
          <w:szCs w:val="22"/>
        </w:rPr>
      </w:pPr>
      <w:r>
        <w:rPr>
          <w:color w:val="000000"/>
          <w:sz w:val="22"/>
          <w:szCs w:val="22"/>
        </w:rPr>
        <w:t xml:space="preserve">Following the financial assessment, the individual will be </w:t>
      </w:r>
      <w:r w:rsidR="005353E6">
        <w:rPr>
          <w:sz w:val="22"/>
          <w:szCs w:val="22"/>
        </w:rPr>
        <w:t xml:space="preserve">given a written record of the assessment, which will explain how the assessment has been carried out, what the weekly charge will be, how often it will be made and when it will be reviewed. People will be </w:t>
      </w:r>
      <w:r>
        <w:rPr>
          <w:color w:val="000000"/>
          <w:sz w:val="22"/>
          <w:szCs w:val="22"/>
        </w:rPr>
        <w:t xml:space="preserve">informed if they are considered as able to self-fund their care costs, or of the weekly amount they must contribute towards their care and support costs. Contributions are normally payable from the date care commences. </w:t>
      </w:r>
    </w:p>
    <w:p w14:paraId="58073C71" w14:textId="77777777" w:rsidR="001F3514" w:rsidRPr="001F3514" w:rsidRDefault="00DC17C1" w:rsidP="00274E91">
      <w:pPr>
        <w:pStyle w:val="CM29"/>
        <w:numPr>
          <w:ilvl w:val="1"/>
          <w:numId w:val="1"/>
        </w:numPr>
        <w:spacing w:after="255" w:line="253" w:lineRule="atLeast"/>
        <w:ind w:right="262" w:hanging="765"/>
        <w:jc w:val="both"/>
        <w:rPr>
          <w:sz w:val="22"/>
          <w:szCs w:val="22"/>
        </w:rPr>
      </w:pPr>
      <w:r w:rsidRPr="001F3514">
        <w:rPr>
          <w:sz w:val="22"/>
          <w:szCs w:val="22"/>
        </w:rPr>
        <w:t>The council will arrange services for those who are self-funding if requested to do so</w:t>
      </w:r>
      <w:r w:rsidR="00270961">
        <w:rPr>
          <w:sz w:val="22"/>
          <w:szCs w:val="22"/>
        </w:rPr>
        <w:t xml:space="preserve">. </w:t>
      </w:r>
      <w:r w:rsidR="00270961" w:rsidRPr="00F85E54">
        <w:rPr>
          <w:sz w:val="22"/>
          <w:szCs w:val="22"/>
        </w:rPr>
        <w:t>There is</w:t>
      </w:r>
      <w:r w:rsidR="002D2CE9" w:rsidRPr="00F85E54">
        <w:rPr>
          <w:sz w:val="22"/>
          <w:szCs w:val="22"/>
        </w:rPr>
        <w:t xml:space="preserve"> a</w:t>
      </w:r>
      <w:r w:rsidR="00270961" w:rsidRPr="00F85E54">
        <w:rPr>
          <w:sz w:val="22"/>
          <w:szCs w:val="22"/>
        </w:rPr>
        <w:t xml:space="preserve"> fee for this for people new to adult social care</w:t>
      </w:r>
      <w:r w:rsidR="002D2CE9" w:rsidRPr="00F85E54">
        <w:rPr>
          <w:sz w:val="22"/>
          <w:szCs w:val="22"/>
        </w:rPr>
        <w:t xml:space="preserve"> non-residential</w:t>
      </w:r>
      <w:r w:rsidR="00270961" w:rsidRPr="00F85E54">
        <w:rPr>
          <w:sz w:val="22"/>
          <w:szCs w:val="22"/>
        </w:rPr>
        <w:t xml:space="preserve"> </w:t>
      </w:r>
      <w:proofErr w:type="gramStart"/>
      <w:r w:rsidR="00270961" w:rsidRPr="00F85E54">
        <w:rPr>
          <w:sz w:val="22"/>
          <w:szCs w:val="22"/>
        </w:rPr>
        <w:t>services</w:t>
      </w:r>
      <w:r w:rsidR="00391B09" w:rsidRPr="00F85E54">
        <w:rPr>
          <w:sz w:val="22"/>
          <w:szCs w:val="22"/>
        </w:rPr>
        <w:t xml:space="preserve"> </w:t>
      </w:r>
      <w:r w:rsidR="004A3A11">
        <w:rPr>
          <w:sz w:val="22"/>
          <w:szCs w:val="22"/>
        </w:rPr>
        <w:t xml:space="preserve"> from</w:t>
      </w:r>
      <w:proofErr w:type="gramEnd"/>
      <w:r w:rsidR="004A3A11">
        <w:rPr>
          <w:sz w:val="22"/>
          <w:szCs w:val="22"/>
        </w:rPr>
        <w:t xml:space="preserve"> April 2022 </w:t>
      </w:r>
      <w:r w:rsidR="00391B09" w:rsidRPr="00F85E54">
        <w:rPr>
          <w:sz w:val="22"/>
          <w:szCs w:val="22"/>
        </w:rPr>
        <w:t>(See appendix 2</w:t>
      </w:r>
      <w:r w:rsidR="004A3A11">
        <w:rPr>
          <w:sz w:val="22"/>
          <w:szCs w:val="22"/>
        </w:rPr>
        <w:t xml:space="preserve"> for current charge</w:t>
      </w:r>
      <w:r w:rsidR="00391B09" w:rsidRPr="00F85E54">
        <w:rPr>
          <w:sz w:val="22"/>
          <w:szCs w:val="22"/>
        </w:rPr>
        <w:t>)</w:t>
      </w:r>
      <w:r w:rsidR="00270961" w:rsidRPr="00F85E54">
        <w:rPr>
          <w:sz w:val="22"/>
          <w:szCs w:val="22"/>
        </w:rPr>
        <w:t xml:space="preserve">. </w:t>
      </w:r>
    </w:p>
    <w:p w14:paraId="28A699FD" w14:textId="77777777" w:rsidR="001F3514" w:rsidRDefault="00DC17C1" w:rsidP="00274E91">
      <w:pPr>
        <w:pStyle w:val="CM29"/>
        <w:numPr>
          <w:ilvl w:val="1"/>
          <w:numId w:val="1"/>
        </w:numPr>
        <w:spacing w:after="255" w:line="253" w:lineRule="atLeast"/>
        <w:ind w:right="262" w:hanging="765"/>
        <w:jc w:val="both"/>
        <w:rPr>
          <w:sz w:val="22"/>
          <w:szCs w:val="22"/>
        </w:rPr>
      </w:pPr>
      <w:r w:rsidRPr="001F3514">
        <w:rPr>
          <w:sz w:val="22"/>
          <w:szCs w:val="22"/>
        </w:rPr>
        <w:t xml:space="preserve">Those who are not self-funding will have the option to take a personal budget as council commissioned services or as a “direct payment”, or a combination of both. </w:t>
      </w:r>
    </w:p>
    <w:p w14:paraId="1A6E37B5" w14:textId="77777777" w:rsidR="00D408B7" w:rsidRDefault="00DC17C1" w:rsidP="00274E91">
      <w:pPr>
        <w:pStyle w:val="CM29"/>
        <w:numPr>
          <w:ilvl w:val="1"/>
          <w:numId w:val="1"/>
        </w:numPr>
        <w:ind w:right="262" w:hanging="765"/>
        <w:jc w:val="both"/>
        <w:rPr>
          <w:sz w:val="22"/>
          <w:szCs w:val="22"/>
        </w:rPr>
      </w:pPr>
      <w:r w:rsidRPr="00D408B7">
        <w:rPr>
          <w:sz w:val="22"/>
          <w:szCs w:val="22"/>
        </w:rPr>
        <w:t xml:space="preserve">Where a person declines or refuses a financial assessment they will be required to pay for the full cost of their care and support services. Where there are unreasonable delays in the provision of information to support the financial </w:t>
      </w:r>
      <w:proofErr w:type="gramStart"/>
      <w:r w:rsidRPr="00D408B7">
        <w:rPr>
          <w:sz w:val="22"/>
          <w:szCs w:val="22"/>
        </w:rPr>
        <w:t>assessment</w:t>
      </w:r>
      <w:proofErr w:type="gramEnd"/>
      <w:r w:rsidRPr="00D408B7">
        <w:rPr>
          <w:sz w:val="22"/>
          <w:szCs w:val="22"/>
        </w:rPr>
        <w:t xml:space="preserve"> the </w:t>
      </w:r>
      <w:r w:rsidRPr="00437D93">
        <w:rPr>
          <w:sz w:val="22"/>
          <w:szCs w:val="22"/>
        </w:rPr>
        <w:t xml:space="preserve">Council will usually charge the full cost of care until the information is provided. </w:t>
      </w:r>
      <w:r w:rsidRPr="00D408B7">
        <w:rPr>
          <w:b/>
          <w:bCs/>
          <w:sz w:val="22"/>
          <w:szCs w:val="22"/>
        </w:rPr>
        <w:t>Charges will be backdated to the start of the services.</w:t>
      </w:r>
      <w:r w:rsidRPr="00D408B7">
        <w:rPr>
          <w:sz w:val="22"/>
          <w:szCs w:val="22"/>
        </w:rPr>
        <w:t xml:space="preserve"> </w:t>
      </w:r>
    </w:p>
    <w:p w14:paraId="115BE875" w14:textId="77777777" w:rsidR="00D408B7" w:rsidRPr="00D408B7" w:rsidRDefault="00D408B7" w:rsidP="00274E91">
      <w:pPr>
        <w:pStyle w:val="Default"/>
        <w:jc w:val="both"/>
      </w:pPr>
    </w:p>
    <w:p w14:paraId="0DF191D8" w14:textId="77777777" w:rsidR="00D408B7" w:rsidRDefault="00DC17C1" w:rsidP="00274E91">
      <w:pPr>
        <w:pStyle w:val="CM29"/>
        <w:numPr>
          <w:ilvl w:val="1"/>
          <w:numId w:val="1"/>
        </w:numPr>
        <w:ind w:right="262" w:hanging="765"/>
        <w:jc w:val="both"/>
        <w:rPr>
          <w:sz w:val="22"/>
          <w:szCs w:val="22"/>
        </w:rPr>
      </w:pPr>
      <w:r w:rsidRPr="00D408B7">
        <w:rPr>
          <w:sz w:val="22"/>
          <w:szCs w:val="22"/>
        </w:rPr>
        <w:t xml:space="preserve">Where a </w:t>
      </w:r>
      <w:r w:rsidR="00F64EFB">
        <w:rPr>
          <w:sz w:val="22"/>
          <w:szCs w:val="22"/>
        </w:rPr>
        <w:t>person</w:t>
      </w:r>
      <w:r w:rsidRPr="00D408B7">
        <w:rPr>
          <w:sz w:val="22"/>
          <w:szCs w:val="22"/>
        </w:rPr>
        <w:t xml:space="preserve"> has substantial difficulty understanding or completing a financial assessment and there is no other appropriate person available who can support them, the council will consider requesting an independent advocate to support the person complete the process. Where a </w:t>
      </w:r>
      <w:r>
        <w:rPr>
          <w:sz w:val="22"/>
          <w:szCs w:val="22"/>
        </w:rPr>
        <w:t>person</w:t>
      </w:r>
      <w:r w:rsidRPr="00D408B7">
        <w:rPr>
          <w:sz w:val="22"/>
          <w:szCs w:val="22"/>
        </w:rPr>
        <w:t xml:space="preserve"> lacks capacity and does not have a legal representative a financial assessment will be undertaken using the information available. The financial assessment will usually be updated and backdated if subsequently further information becomes apparent. </w:t>
      </w:r>
    </w:p>
    <w:p w14:paraId="0774CDEF" w14:textId="77777777" w:rsidR="00D408B7" w:rsidRPr="00D408B7" w:rsidRDefault="00D408B7" w:rsidP="00274E91">
      <w:pPr>
        <w:pStyle w:val="Default"/>
        <w:jc w:val="both"/>
      </w:pPr>
    </w:p>
    <w:p w14:paraId="270D01B9" w14:textId="77777777" w:rsidR="00D408B7" w:rsidRDefault="00DC17C1" w:rsidP="00274E91">
      <w:pPr>
        <w:pStyle w:val="CM29"/>
        <w:numPr>
          <w:ilvl w:val="1"/>
          <w:numId w:val="1"/>
        </w:numPr>
        <w:ind w:right="262" w:hanging="765"/>
        <w:jc w:val="both"/>
        <w:rPr>
          <w:sz w:val="22"/>
          <w:szCs w:val="22"/>
        </w:rPr>
      </w:pPr>
      <w:r>
        <w:rPr>
          <w:sz w:val="22"/>
          <w:szCs w:val="22"/>
        </w:rPr>
        <w:t>F</w:t>
      </w:r>
      <w:r w:rsidRPr="00D408B7">
        <w:rPr>
          <w:sz w:val="22"/>
          <w:szCs w:val="22"/>
        </w:rPr>
        <w:t xml:space="preserve">inancial assessments are completed every year to </w:t>
      </w:r>
      <w:proofErr w:type="gramStart"/>
      <w:r w:rsidRPr="00D408B7">
        <w:rPr>
          <w:sz w:val="22"/>
          <w:szCs w:val="22"/>
        </w:rPr>
        <w:t>take into account</w:t>
      </w:r>
      <w:proofErr w:type="gramEnd"/>
      <w:r w:rsidRPr="00D408B7">
        <w:rPr>
          <w:sz w:val="22"/>
          <w:szCs w:val="22"/>
        </w:rPr>
        <w:t xml:space="preserve"> any changes the government makes to the amount of state retirement pensions and all other state benefits. A new financial assessment also needs to be completed when there is any other change in the</w:t>
      </w:r>
      <w:r>
        <w:rPr>
          <w:sz w:val="22"/>
          <w:szCs w:val="22"/>
        </w:rPr>
        <w:t xml:space="preserve"> person’s</w:t>
      </w:r>
      <w:r w:rsidRPr="00D408B7">
        <w:rPr>
          <w:sz w:val="22"/>
          <w:szCs w:val="22"/>
        </w:rPr>
        <w:t xml:space="preserve"> financial circumstances, for example where their income goes up or down or there is a change in their savings. </w:t>
      </w:r>
      <w:r>
        <w:rPr>
          <w:sz w:val="22"/>
          <w:szCs w:val="22"/>
        </w:rPr>
        <w:t>People</w:t>
      </w:r>
      <w:r w:rsidRPr="00D408B7">
        <w:rPr>
          <w:sz w:val="22"/>
          <w:szCs w:val="22"/>
        </w:rPr>
        <w:t xml:space="preserve"> must tell the </w:t>
      </w:r>
      <w:r>
        <w:rPr>
          <w:sz w:val="22"/>
          <w:szCs w:val="22"/>
        </w:rPr>
        <w:t>Client Finance Team</w:t>
      </w:r>
      <w:r w:rsidRPr="00D408B7">
        <w:rPr>
          <w:sz w:val="22"/>
          <w:szCs w:val="22"/>
        </w:rPr>
        <w:t xml:space="preserve"> about any change </w:t>
      </w:r>
      <w:r w:rsidRPr="00997955">
        <w:rPr>
          <w:sz w:val="22"/>
          <w:szCs w:val="22"/>
        </w:rPr>
        <w:t xml:space="preserve">within one month of the change </w:t>
      </w:r>
      <w:r w:rsidRPr="00D408B7">
        <w:rPr>
          <w:sz w:val="22"/>
          <w:szCs w:val="22"/>
        </w:rPr>
        <w:t xml:space="preserve">happening and we will then complete a new financial assessment from the date of the change. </w:t>
      </w:r>
    </w:p>
    <w:p w14:paraId="3907DD04" w14:textId="77777777" w:rsidR="00D408B7" w:rsidRPr="00D408B7" w:rsidRDefault="00D408B7" w:rsidP="00274E91">
      <w:pPr>
        <w:pStyle w:val="Default"/>
        <w:jc w:val="both"/>
      </w:pPr>
    </w:p>
    <w:p w14:paraId="7DB6AEE0" w14:textId="77777777" w:rsidR="00D408B7" w:rsidRPr="00A974C5" w:rsidRDefault="00DC17C1" w:rsidP="00274E91">
      <w:pPr>
        <w:pStyle w:val="CM29"/>
        <w:numPr>
          <w:ilvl w:val="1"/>
          <w:numId w:val="1"/>
        </w:numPr>
        <w:ind w:right="262" w:hanging="765"/>
        <w:jc w:val="both"/>
        <w:rPr>
          <w:sz w:val="22"/>
          <w:szCs w:val="22"/>
        </w:rPr>
      </w:pPr>
      <w:r w:rsidRPr="00997955">
        <w:rPr>
          <w:sz w:val="22"/>
          <w:szCs w:val="22"/>
        </w:rPr>
        <w:t xml:space="preserve">If people do not tell the Client Finance Team about any change </w:t>
      </w:r>
      <w:r w:rsidRPr="00A974C5">
        <w:rPr>
          <w:sz w:val="22"/>
          <w:szCs w:val="22"/>
        </w:rPr>
        <w:t xml:space="preserve">within a month and the change means that they have been paying too much for their </w:t>
      </w:r>
      <w:proofErr w:type="gramStart"/>
      <w:r w:rsidRPr="00A974C5">
        <w:rPr>
          <w:sz w:val="22"/>
          <w:szCs w:val="22"/>
        </w:rPr>
        <w:t>care</w:t>
      </w:r>
      <w:proofErr w:type="gramEnd"/>
      <w:r w:rsidRPr="00A974C5">
        <w:rPr>
          <w:sz w:val="22"/>
          <w:szCs w:val="22"/>
        </w:rPr>
        <w:t xml:space="preserve"> we will only complete the financial assessment from the week we are told about the change. </w:t>
      </w:r>
    </w:p>
    <w:p w14:paraId="645FD211" w14:textId="77777777" w:rsidR="00D408B7" w:rsidRPr="00A974C5" w:rsidRDefault="00D408B7" w:rsidP="00274E91">
      <w:pPr>
        <w:pStyle w:val="Default"/>
        <w:jc w:val="both"/>
        <w:rPr>
          <w:color w:val="auto"/>
        </w:rPr>
      </w:pPr>
    </w:p>
    <w:p w14:paraId="4B0AB868" w14:textId="77777777" w:rsidR="00FC5773" w:rsidRPr="00A974C5" w:rsidRDefault="00DC17C1" w:rsidP="00274E91">
      <w:pPr>
        <w:pStyle w:val="CM29"/>
        <w:numPr>
          <w:ilvl w:val="1"/>
          <w:numId w:val="1"/>
        </w:numPr>
        <w:ind w:right="262" w:hanging="765"/>
        <w:jc w:val="both"/>
        <w:rPr>
          <w:sz w:val="22"/>
          <w:szCs w:val="22"/>
        </w:rPr>
      </w:pPr>
      <w:r w:rsidRPr="00A974C5">
        <w:rPr>
          <w:sz w:val="22"/>
          <w:szCs w:val="22"/>
        </w:rPr>
        <w:lastRenderedPageBreak/>
        <w:t>If people do not tell the Client Finance Team about any change within a month and the change means they haven’t been charged enough they will have to pay the extra charges going back to when the change happened.</w:t>
      </w:r>
    </w:p>
    <w:p w14:paraId="75514CA3" w14:textId="77777777" w:rsidR="00D408B7" w:rsidRDefault="00D408B7" w:rsidP="00274E91">
      <w:pPr>
        <w:pStyle w:val="Default"/>
        <w:jc w:val="both"/>
      </w:pPr>
    </w:p>
    <w:p w14:paraId="4AF607C5" w14:textId="77777777" w:rsidR="00D408B7" w:rsidRPr="00D408B7" w:rsidRDefault="00DC17C1" w:rsidP="00274E91">
      <w:pPr>
        <w:pStyle w:val="CM29"/>
        <w:numPr>
          <w:ilvl w:val="1"/>
          <w:numId w:val="1"/>
        </w:numPr>
        <w:ind w:right="262" w:hanging="765"/>
        <w:jc w:val="both"/>
      </w:pPr>
      <w:r>
        <w:rPr>
          <w:color w:val="000000"/>
          <w:sz w:val="22"/>
          <w:szCs w:val="22"/>
        </w:rPr>
        <w:t xml:space="preserve">If people are not sure </w:t>
      </w:r>
      <w:proofErr w:type="gramStart"/>
      <w:r>
        <w:rPr>
          <w:color w:val="000000"/>
          <w:sz w:val="22"/>
          <w:szCs w:val="22"/>
        </w:rPr>
        <w:t>whether or not</w:t>
      </w:r>
      <w:proofErr w:type="gramEnd"/>
      <w:r>
        <w:rPr>
          <w:color w:val="000000"/>
          <w:sz w:val="22"/>
          <w:szCs w:val="22"/>
        </w:rPr>
        <w:t xml:space="preserve"> we need to know about a change they should tell us anyway.</w:t>
      </w:r>
    </w:p>
    <w:p w14:paraId="5B94E276" w14:textId="77777777" w:rsidR="00FC5773" w:rsidRPr="00270961" w:rsidRDefault="00FC5773" w:rsidP="00274E91">
      <w:pPr>
        <w:pStyle w:val="Default"/>
        <w:jc w:val="both"/>
        <w:rPr>
          <w:sz w:val="22"/>
          <w:szCs w:val="22"/>
        </w:rPr>
      </w:pPr>
    </w:p>
    <w:p w14:paraId="79C0B729" w14:textId="77777777" w:rsidR="005353E6" w:rsidRDefault="00DC17C1" w:rsidP="00274E91">
      <w:pPr>
        <w:pStyle w:val="Heading1"/>
        <w:numPr>
          <w:ilvl w:val="0"/>
          <w:numId w:val="1"/>
        </w:numPr>
        <w:ind w:hanging="720"/>
        <w:jc w:val="both"/>
      </w:pPr>
      <w:bookmarkStart w:id="6" w:name="_Toc151989865"/>
      <w:r>
        <w:t>NON-CHARGEABLE SERVICES</w:t>
      </w:r>
      <w:bookmarkEnd w:id="6"/>
      <w:r>
        <w:t xml:space="preserve"> </w:t>
      </w:r>
    </w:p>
    <w:p w14:paraId="713F881E" w14:textId="77777777" w:rsidR="005353E6" w:rsidRDefault="005353E6" w:rsidP="00274E91">
      <w:pPr>
        <w:pStyle w:val="CM29"/>
        <w:ind w:left="765" w:right="262"/>
        <w:jc w:val="both"/>
      </w:pPr>
    </w:p>
    <w:p w14:paraId="2D55DA37" w14:textId="77777777" w:rsidR="005353E6" w:rsidRPr="005353E6" w:rsidRDefault="00DC17C1" w:rsidP="00274E91">
      <w:pPr>
        <w:pStyle w:val="CM29"/>
        <w:numPr>
          <w:ilvl w:val="1"/>
          <w:numId w:val="1"/>
        </w:numPr>
        <w:ind w:right="262" w:hanging="765"/>
        <w:jc w:val="both"/>
        <w:rPr>
          <w:sz w:val="22"/>
          <w:szCs w:val="22"/>
        </w:rPr>
      </w:pPr>
      <w:r w:rsidRPr="005353E6">
        <w:rPr>
          <w:sz w:val="22"/>
          <w:szCs w:val="22"/>
        </w:rPr>
        <w:t xml:space="preserve">The Council will not charge for the following services as they must be arranged free of charge: </w:t>
      </w:r>
    </w:p>
    <w:p w14:paraId="51A1386F" w14:textId="77777777" w:rsidR="005353E6" w:rsidRDefault="005353E6" w:rsidP="00274E91">
      <w:pPr>
        <w:pStyle w:val="Default"/>
        <w:jc w:val="both"/>
      </w:pPr>
    </w:p>
    <w:p w14:paraId="30FEECF7" w14:textId="77777777" w:rsidR="005353E6" w:rsidRPr="00825E7A" w:rsidRDefault="00DC17C1" w:rsidP="00274E91">
      <w:pPr>
        <w:pStyle w:val="Default"/>
        <w:numPr>
          <w:ilvl w:val="0"/>
          <w:numId w:val="7"/>
        </w:numPr>
        <w:spacing w:after="19"/>
        <w:jc w:val="both"/>
        <w:rPr>
          <w:sz w:val="22"/>
          <w:szCs w:val="22"/>
        </w:rPr>
      </w:pPr>
      <w:r w:rsidRPr="00825E7A">
        <w:rPr>
          <w:sz w:val="22"/>
          <w:szCs w:val="22"/>
        </w:rPr>
        <w:t xml:space="preserve">Intermediate care, including reablement, which will be provided </w:t>
      </w:r>
      <w:r w:rsidRPr="004A3A11">
        <w:rPr>
          <w:b/>
          <w:bCs/>
          <w:sz w:val="22"/>
          <w:szCs w:val="22"/>
        </w:rPr>
        <w:t>free of charge for up to six weeks</w:t>
      </w:r>
      <w:r w:rsidRPr="00825E7A">
        <w:rPr>
          <w:sz w:val="22"/>
          <w:szCs w:val="22"/>
        </w:rPr>
        <w:t>.  Any continuation of services beyond that will be chargeable from the beginning of the seventh week</w:t>
      </w:r>
      <w:r w:rsidR="00825E7A">
        <w:rPr>
          <w:sz w:val="22"/>
          <w:szCs w:val="22"/>
        </w:rPr>
        <w:t>.</w:t>
      </w:r>
      <w:r w:rsidRPr="00825E7A">
        <w:rPr>
          <w:sz w:val="22"/>
          <w:szCs w:val="22"/>
        </w:rPr>
        <w:t xml:space="preserve"> </w:t>
      </w:r>
    </w:p>
    <w:p w14:paraId="3ED59620" w14:textId="77777777" w:rsidR="005353E6" w:rsidRPr="00825E7A" w:rsidRDefault="00DC17C1" w:rsidP="00274E91">
      <w:pPr>
        <w:pStyle w:val="Default"/>
        <w:numPr>
          <w:ilvl w:val="0"/>
          <w:numId w:val="7"/>
        </w:numPr>
        <w:spacing w:after="19"/>
        <w:jc w:val="both"/>
        <w:rPr>
          <w:sz w:val="22"/>
          <w:szCs w:val="22"/>
        </w:rPr>
      </w:pPr>
      <w:r w:rsidRPr="00825E7A">
        <w:rPr>
          <w:sz w:val="22"/>
          <w:szCs w:val="22"/>
        </w:rPr>
        <w:t xml:space="preserve">Community equipment (aids and minor adaptations). Aids must be provided free of charge whether provided to meet or prevent/delay needs. A minor adaptation is one costing £1,000 or </w:t>
      </w:r>
      <w:proofErr w:type="gramStart"/>
      <w:r w:rsidRPr="00825E7A">
        <w:rPr>
          <w:sz w:val="22"/>
          <w:szCs w:val="22"/>
        </w:rPr>
        <w:t>less;</w:t>
      </w:r>
      <w:proofErr w:type="gramEnd"/>
      <w:r w:rsidRPr="00825E7A">
        <w:rPr>
          <w:sz w:val="22"/>
          <w:szCs w:val="22"/>
        </w:rPr>
        <w:t xml:space="preserve"> </w:t>
      </w:r>
    </w:p>
    <w:p w14:paraId="22ED0DA9" w14:textId="77777777" w:rsidR="005353E6" w:rsidRPr="00825E7A" w:rsidRDefault="00DC17C1" w:rsidP="00274E91">
      <w:pPr>
        <w:pStyle w:val="Default"/>
        <w:numPr>
          <w:ilvl w:val="0"/>
          <w:numId w:val="7"/>
        </w:numPr>
        <w:spacing w:after="19"/>
        <w:jc w:val="both"/>
        <w:rPr>
          <w:sz w:val="22"/>
          <w:szCs w:val="22"/>
        </w:rPr>
      </w:pPr>
      <w:r w:rsidRPr="00825E7A">
        <w:rPr>
          <w:sz w:val="22"/>
          <w:szCs w:val="22"/>
        </w:rPr>
        <w:t>Care and support provided to people with Creutzfeldt-Jacob Disease (CJD</w:t>
      </w:r>
      <w:proofErr w:type="gramStart"/>
      <w:r w:rsidRPr="00825E7A">
        <w:rPr>
          <w:sz w:val="22"/>
          <w:szCs w:val="22"/>
        </w:rPr>
        <w:t>);</w:t>
      </w:r>
      <w:proofErr w:type="gramEnd"/>
      <w:r w:rsidRPr="00825E7A">
        <w:rPr>
          <w:sz w:val="22"/>
          <w:szCs w:val="22"/>
        </w:rPr>
        <w:t xml:space="preserve"> </w:t>
      </w:r>
    </w:p>
    <w:p w14:paraId="7B31E388" w14:textId="77777777" w:rsidR="005353E6" w:rsidRPr="00825E7A" w:rsidRDefault="00DC17C1" w:rsidP="00274E91">
      <w:pPr>
        <w:pStyle w:val="Default"/>
        <w:numPr>
          <w:ilvl w:val="0"/>
          <w:numId w:val="7"/>
        </w:numPr>
        <w:spacing w:after="19"/>
        <w:jc w:val="both"/>
        <w:rPr>
          <w:sz w:val="22"/>
          <w:szCs w:val="22"/>
        </w:rPr>
      </w:pPr>
      <w:r w:rsidRPr="00825E7A">
        <w:rPr>
          <w:sz w:val="22"/>
          <w:szCs w:val="22"/>
        </w:rPr>
        <w:t xml:space="preserve">After-care services/support provided under section 117 of the Mental Health Act 1983; </w:t>
      </w:r>
      <w:r w:rsidR="00825E7A">
        <w:rPr>
          <w:sz w:val="22"/>
          <w:szCs w:val="22"/>
        </w:rPr>
        <w:t>(</w:t>
      </w:r>
      <w:r w:rsidR="00825E7A" w:rsidRPr="00825E7A">
        <w:rPr>
          <w:sz w:val="22"/>
          <w:szCs w:val="22"/>
        </w:rPr>
        <w:t>Services that meet needs which are unrelated to Section 117 will be subject to the local authority charging policy and may result in a client contribution.</w:t>
      </w:r>
      <w:r w:rsidR="00825E7A">
        <w:rPr>
          <w:sz w:val="22"/>
          <w:szCs w:val="22"/>
        </w:rPr>
        <w:t xml:space="preserve"> </w:t>
      </w:r>
      <w:r w:rsidR="00825E7A" w:rsidRPr="00825E7A">
        <w:rPr>
          <w:sz w:val="22"/>
          <w:szCs w:val="22"/>
        </w:rPr>
        <w:t>The local authority is also permitted to charge for the difference between the actual cost of preferred accommodation and the usual cost of providing or arranging for the provision of accommodation of that kind under Section 117</w:t>
      </w:r>
      <w:r w:rsidR="00825E7A">
        <w:rPr>
          <w:sz w:val="22"/>
          <w:szCs w:val="22"/>
        </w:rPr>
        <w:t>)</w:t>
      </w:r>
      <w:r w:rsidR="00825E7A" w:rsidRPr="00825E7A">
        <w:rPr>
          <w:sz w:val="22"/>
          <w:szCs w:val="22"/>
        </w:rPr>
        <w:t>.</w:t>
      </w:r>
    </w:p>
    <w:p w14:paraId="43F2E220" w14:textId="77777777" w:rsidR="005353E6" w:rsidRPr="00825E7A" w:rsidRDefault="00DC17C1" w:rsidP="00274E91">
      <w:pPr>
        <w:pStyle w:val="Default"/>
        <w:numPr>
          <w:ilvl w:val="0"/>
          <w:numId w:val="7"/>
        </w:numPr>
        <w:spacing w:after="19"/>
        <w:jc w:val="both"/>
        <w:rPr>
          <w:sz w:val="22"/>
          <w:szCs w:val="22"/>
        </w:rPr>
      </w:pPr>
      <w:r w:rsidRPr="00825E7A">
        <w:rPr>
          <w:sz w:val="22"/>
          <w:szCs w:val="22"/>
        </w:rPr>
        <w:t xml:space="preserve">Any service or part of service which the NHS is under a duty to provide. This includes Continuing Health Care and the NHS contribution to Funded Nursing </w:t>
      </w:r>
      <w:proofErr w:type="gramStart"/>
      <w:r w:rsidRPr="00825E7A">
        <w:rPr>
          <w:sz w:val="22"/>
          <w:szCs w:val="22"/>
        </w:rPr>
        <w:t>Care;</w:t>
      </w:r>
      <w:proofErr w:type="gramEnd"/>
      <w:r w:rsidRPr="00825E7A">
        <w:rPr>
          <w:sz w:val="22"/>
          <w:szCs w:val="22"/>
        </w:rPr>
        <w:t xml:space="preserve"> </w:t>
      </w:r>
    </w:p>
    <w:p w14:paraId="57D9BA11" w14:textId="77777777" w:rsidR="005353E6" w:rsidRPr="00825E7A" w:rsidRDefault="00DC17C1" w:rsidP="00274E91">
      <w:pPr>
        <w:pStyle w:val="Default"/>
        <w:numPr>
          <w:ilvl w:val="0"/>
          <w:numId w:val="7"/>
        </w:numPr>
        <w:spacing w:after="19"/>
        <w:jc w:val="both"/>
        <w:rPr>
          <w:sz w:val="22"/>
          <w:szCs w:val="22"/>
        </w:rPr>
      </w:pPr>
      <w:r w:rsidRPr="00825E7A">
        <w:rPr>
          <w:sz w:val="22"/>
          <w:szCs w:val="22"/>
        </w:rPr>
        <w:t xml:space="preserve">More broadly, any services which the Council is under a duty to provide through other legislation may not be charged for under the Care Act </w:t>
      </w:r>
      <w:proofErr w:type="gramStart"/>
      <w:r w:rsidRPr="00825E7A">
        <w:rPr>
          <w:sz w:val="22"/>
          <w:szCs w:val="22"/>
        </w:rPr>
        <w:t>2014;</w:t>
      </w:r>
      <w:proofErr w:type="gramEnd"/>
      <w:r w:rsidRPr="00825E7A">
        <w:rPr>
          <w:sz w:val="22"/>
          <w:szCs w:val="22"/>
        </w:rPr>
        <w:t xml:space="preserve"> </w:t>
      </w:r>
    </w:p>
    <w:p w14:paraId="56C41336" w14:textId="77777777" w:rsidR="005353E6" w:rsidRPr="00825E7A" w:rsidRDefault="00DC17C1" w:rsidP="00274E91">
      <w:pPr>
        <w:pStyle w:val="Default"/>
        <w:numPr>
          <w:ilvl w:val="0"/>
          <w:numId w:val="7"/>
        </w:numPr>
        <w:spacing w:after="19"/>
        <w:jc w:val="both"/>
        <w:rPr>
          <w:sz w:val="22"/>
          <w:szCs w:val="22"/>
        </w:rPr>
      </w:pPr>
      <w:r w:rsidRPr="00825E7A">
        <w:rPr>
          <w:sz w:val="22"/>
          <w:szCs w:val="22"/>
        </w:rPr>
        <w:t xml:space="preserve">Assessment of needs and care planning may also not be charged </w:t>
      </w:r>
      <w:proofErr w:type="gramStart"/>
      <w:r w:rsidRPr="00825E7A">
        <w:rPr>
          <w:sz w:val="22"/>
          <w:szCs w:val="22"/>
        </w:rPr>
        <w:t>for, since</w:t>
      </w:r>
      <w:proofErr w:type="gramEnd"/>
      <w:r w:rsidRPr="00825E7A">
        <w:rPr>
          <w:sz w:val="22"/>
          <w:szCs w:val="22"/>
        </w:rPr>
        <w:t xml:space="preserve"> these processes do not constitute “meeting needs”. </w:t>
      </w:r>
    </w:p>
    <w:p w14:paraId="3B21F42E" w14:textId="77777777" w:rsidR="00825E7A" w:rsidRPr="00825E7A" w:rsidRDefault="00DC17C1" w:rsidP="00274E91">
      <w:pPr>
        <w:pStyle w:val="Default"/>
        <w:numPr>
          <w:ilvl w:val="0"/>
          <w:numId w:val="7"/>
        </w:numPr>
        <w:jc w:val="both"/>
        <w:rPr>
          <w:sz w:val="22"/>
          <w:szCs w:val="22"/>
        </w:rPr>
      </w:pPr>
      <w:r w:rsidRPr="00825E7A">
        <w:rPr>
          <w:sz w:val="22"/>
          <w:szCs w:val="22"/>
        </w:rPr>
        <w:t xml:space="preserve">Any services which a local authority is under a duty to provide through other legislation may not be charged for under the Care Act 2014. </w:t>
      </w:r>
    </w:p>
    <w:p w14:paraId="20A16254" w14:textId="77777777" w:rsidR="005353E6" w:rsidRDefault="005353E6" w:rsidP="00274E91">
      <w:pPr>
        <w:pStyle w:val="Default"/>
        <w:jc w:val="both"/>
        <w:rPr>
          <w:sz w:val="22"/>
          <w:szCs w:val="22"/>
        </w:rPr>
      </w:pPr>
    </w:p>
    <w:p w14:paraId="6A45ED48" w14:textId="77777777" w:rsidR="00A240E3" w:rsidRDefault="00A240E3" w:rsidP="00274E91">
      <w:pPr>
        <w:pStyle w:val="Default"/>
        <w:jc w:val="both"/>
        <w:rPr>
          <w:sz w:val="22"/>
          <w:szCs w:val="22"/>
        </w:rPr>
      </w:pPr>
    </w:p>
    <w:p w14:paraId="17ACC8E9" w14:textId="77777777" w:rsidR="00825E7A" w:rsidRDefault="00DC17C1" w:rsidP="00274E91">
      <w:pPr>
        <w:pStyle w:val="Heading1"/>
        <w:numPr>
          <w:ilvl w:val="0"/>
          <w:numId w:val="1"/>
        </w:numPr>
        <w:ind w:hanging="720"/>
        <w:jc w:val="both"/>
      </w:pPr>
      <w:bookmarkStart w:id="7" w:name="_Toc151989866"/>
      <w:r>
        <w:t>CHARGING AND FINANCIAL ASSESSMENT FOR RESIDENTIAL SERVICES</w:t>
      </w:r>
      <w:bookmarkEnd w:id="7"/>
    </w:p>
    <w:p w14:paraId="5AA45FBF" w14:textId="77777777" w:rsidR="005353E6" w:rsidRDefault="005353E6" w:rsidP="00274E91">
      <w:pPr>
        <w:pStyle w:val="Default"/>
        <w:jc w:val="both"/>
      </w:pPr>
    </w:p>
    <w:p w14:paraId="6EF9F8B4" w14:textId="77777777" w:rsidR="002C70D9" w:rsidRDefault="00DC17C1" w:rsidP="00274E91">
      <w:pPr>
        <w:pStyle w:val="CM29"/>
        <w:numPr>
          <w:ilvl w:val="1"/>
          <w:numId w:val="1"/>
        </w:numPr>
        <w:spacing w:after="255" w:line="253" w:lineRule="atLeast"/>
        <w:ind w:right="262" w:hanging="765"/>
        <w:jc w:val="both"/>
        <w:rPr>
          <w:color w:val="000000"/>
          <w:sz w:val="22"/>
          <w:szCs w:val="22"/>
        </w:rPr>
      </w:pPr>
      <w:r>
        <w:rPr>
          <w:color w:val="000000"/>
          <w:sz w:val="22"/>
          <w:szCs w:val="22"/>
        </w:rPr>
        <w:t xml:space="preserve">Those requiring care and support in a residential care home must have eligible care and support needs as determined by the </w:t>
      </w:r>
      <w:r w:rsidRPr="002E0682">
        <w:rPr>
          <w:color w:val="000000"/>
          <w:sz w:val="22"/>
          <w:szCs w:val="22"/>
        </w:rPr>
        <w:t>national eligibility guidance.</w:t>
      </w:r>
      <w:r>
        <w:rPr>
          <w:color w:val="000000"/>
          <w:sz w:val="22"/>
          <w:szCs w:val="22"/>
        </w:rPr>
        <w:t xml:space="preserve"> </w:t>
      </w:r>
    </w:p>
    <w:p w14:paraId="06C6F4D3" w14:textId="77777777" w:rsidR="00825E7A" w:rsidRDefault="00DC17C1" w:rsidP="00274E91">
      <w:pPr>
        <w:pStyle w:val="CM29"/>
        <w:numPr>
          <w:ilvl w:val="1"/>
          <w:numId w:val="1"/>
        </w:numPr>
        <w:spacing w:after="255" w:line="253" w:lineRule="atLeast"/>
        <w:ind w:right="262" w:hanging="765"/>
        <w:jc w:val="both"/>
        <w:rPr>
          <w:color w:val="000000"/>
          <w:sz w:val="22"/>
          <w:szCs w:val="22"/>
        </w:rPr>
      </w:pPr>
      <w:r>
        <w:rPr>
          <w:color w:val="000000"/>
          <w:sz w:val="22"/>
          <w:szCs w:val="22"/>
        </w:rPr>
        <w:t>The council will charge for care and support delivered in a residential care home on a</w:t>
      </w:r>
      <w:r w:rsidR="002C70D9">
        <w:rPr>
          <w:color w:val="000000"/>
          <w:sz w:val="22"/>
          <w:szCs w:val="22"/>
        </w:rPr>
        <w:t xml:space="preserve"> </w:t>
      </w:r>
      <w:r w:rsidR="002C70D9" w:rsidRPr="002C70D9">
        <w:rPr>
          <w:sz w:val="22"/>
          <w:szCs w:val="22"/>
        </w:rPr>
        <w:t>temp</w:t>
      </w:r>
      <w:r w:rsidR="002C70D9">
        <w:rPr>
          <w:sz w:val="22"/>
          <w:szCs w:val="22"/>
        </w:rPr>
        <w:t>o</w:t>
      </w:r>
      <w:r w:rsidR="002C70D9" w:rsidRPr="002C70D9">
        <w:rPr>
          <w:sz w:val="22"/>
          <w:szCs w:val="22"/>
        </w:rPr>
        <w:t>ra</w:t>
      </w:r>
      <w:r w:rsidR="002C70D9">
        <w:rPr>
          <w:sz w:val="22"/>
          <w:szCs w:val="22"/>
        </w:rPr>
        <w:t>r</w:t>
      </w:r>
      <w:r w:rsidR="002C70D9" w:rsidRPr="002C70D9">
        <w:rPr>
          <w:sz w:val="22"/>
          <w:szCs w:val="22"/>
        </w:rPr>
        <w:t xml:space="preserve">y or </w:t>
      </w:r>
      <w:r w:rsidRPr="002C70D9">
        <w:rPr>
          <w:sz w:val="22"/>
          <w:szCs w:val="22"/>
        </w:rPr>
        <w:t xml:space="preserve">permanent basis. </w:t>
      </w:r>
      <w:r w:rsidR="002C70D9">
        <w:rPr>
          <w:sz w:val="22"/>
          <w:szCs w:val="22"/>
        </w:rPr>
        <w:t>A</w:t>
      </w:r>
      <w:r w:rsidR="002C70D9" w:rsidRPr="00250898">
        <w:rPr>
          <w:sz w:val="22"/>
          <w:szCs w:val="22"/>
        </w:rPr>
        <w:t xml:space="preserve"> temporary resident is defined as a person whose need to stay in a care home is intended to last for a limited </w:t>
      </w:r>
      <w:proofErr w:type="gramStart"/>
      <w:r w:rsidR="002C70D9" w:rsidRPr="00250898">
        <w:rPr>
          <w:sz w:val="22"/>
          <w:szCs w:val="22"/>
        </w:rPr>
        <w:t>period of time</w:t>
      </w:r>
      <w:proofErr w:type="gramEnd"/>
      <w:r w:rsidR="002C70D9" w:rsidRPr="00250898">
        <w:rPr>
          <w:sz w:val="22"/>
          <w:szCs w:val="22"/>
        </w:rPr>
        <w:t xml:space="preserve">, and where there is a plan to return home. Those who have a temporary stay that becomes permanent will be assessed for a permanent stay </w:t>
      </w:r>
      <w:r w:rsidR="002C70D9" w:rsidRPr="00250898">
        <w:rPr>
          <w:b/>
          <w:bCs/>
          <w:sz w:val="22"/>
          <w:szCs w:val="22"/>
        </w:rPr>
        <w:t>at the date permanency is confirmed</w:t>
      </w:r>
      <w:r w:rsidR="002C70D9">
        <w:rPr>
          <w:b/>
          <w:bCs/>
          <w:sz w:val="22"/>
          <w:szCs w:val="22"/>
        </w:rPr>
        <w:t>.</w:t>
      </w:r>
      <w:r w:rsidR="002C70D9">
        <w:rPr>
          <w:color w:val="000000"/>
          <w:sz w:val="22"/>
          <w:szCs w:val="22"/>
        </w:rPr>
        <w:t xml:space="preserve">  </w:t>
      </w:r>
    </w:p>
    <w:p w14:paraId="19AAF7A1" w14:textId="77777777" w:rsidR="002C70D9" w:rsidRDefault="00DC17C1" w:rsidP="00274E91">
      <w:pPr>
        <w:pStyle w:val="CM29"/>
        <w:numPr>
          <w:ilvl w:val="1"/>
          <w:numId w:val="1"/>
        </w:numPr>
        <w:spacing w:after="255" w:line="253" w:lineRule="atLeast"/>
        <w:ind w:right="262" w:hanging="765"/>
        <w:jc w:val="both"/>
        <w:rPr>
          <w:sz w:val="22"/>
          <w:szCs w:val="22"/>
        </w:rPr>
      </w:pPr>
      <w:r>
        <w:rPr>
          <w:color w:val="000000"/>
          <w:sz w:val="22"/>
          <w:szCs w:val="22"/>
        </w:rPr>
        <w:lastRenderedPageBreak/>
        <w:t>Fees and charges for residential services will be reviewed each year in line with costs of care/support and inflation.</w:t>
      </w:r>
    </w:p>
    <w:p w14:paraId="4EEA9F13" w14:textId="77777777" w:rsidR="00D4629B" w:rsidRDefault="00DC17C1" w:rsidP="00274E91">
      <w:pPr>
        <w:pStyle w:val="Heading2"/>
        <w:ind w:left="765"/>
        <w:jc w:val="both"/>
      </w:pPr>
      <w:bookmarkStart w:id="8" w:name="_Toc151989867"/>
      <w:r>
        <w:t>FINANCIAL ASSESSMENT</w:t>
      </w:r>
      <w:bookmarkEnd w:id="8"/>
      <w:r>
        <w:t xml:space="preserve"> </w:t>
      </w:r>
    </w:p>
    <w:p w14:paraId="19E56F9A" w14:textId="77777777" w:rsidR="00825E7A" w:rsidRPr="002E0682" w:rsidRDefault="00DC17C1" w:rsidP="00274E91">
      <w:pPr>
        <w:pStyle w:val="CM29"/>
        <w:numPr>
          <w:ilvl w:val="1"/>
          <w:numId w:val="1"/>
        </w:numPr>
        <w:spacing w:after="255" w:line="253" w:lineRule="atLeast"/>
        <w:ind w:right="262" w:hanging="765"/>
        <w:jc w:val="both"/>
        <w:rPr>
          <w:color w:val="000000"/>
          <w:sz w:val="22"/>
          <w:szCs w:val="22"/>
        </w:rPr>
      </w:pPr>
      <w:r>
        <w:rPr>
          <w:color w:val="000000"/>
          <w:sz w:val="22"/>
          <w:szCs w:val="22"/>
        </w:rPr>
        <w:t>Th</w:t>
      </w:r>
      <w:r w:rsidR="002C70D9">
        <w:rPr>
          <w:color w:val="000000"/>
          <w:sz w:val="22"/>
          <w:szCs w:val="22"/>
        </w:rPr>
        <w:t>e</w:t>
      </w:r>
      <w:r>
        <w:rPr>
          <w:color w:val="000000"/>
          <w:sz w:val="22"/>
          <w:szCs w:val="22"/>
        </w:rPr>
        <w:t xml:space="preserve"> financial assessment is carried out in line with the </w:t>
      </w:r>
      <w:r w:rsidRPr="002E0682">
        <w:rPr>
          <w:color w:val="000000"/>
          <w:sz w:val="22"/>
          <w:szCs w:val="22"/>
        </w:rPr>
        <w:t xml:space="preserve">Care and Support (Charging and Assessment of Resources) Regulation 2014. </w:t>
      </w:r>
    </w:p>
    <w:p w14:paraId="11F7164E" w14:textId="77777777" w:rsidR="00825E7A" w:rsidRDefault="00DC17C1" w:rsidP="00274E91">
      <w:pPr>
        <w:pStyle w:val="CM29"/>
        <w:numPr>
          <w:ilvl w:val="1"/>
          <w:numId w:val="1"/>
        </w:numPr>
        <w:spacing w:after="255" w:line="253" w:lineRule="atLeast"/>
        <w:ind w:right="262" w:hanging="765"/>
        <w:jc w:val="both"/>
        <w:rPr>
          <w:color w:val="000000"/>
          <w:sz w:val="22"/>
          <w:szCs w:val="22"/>
        </w:rPr>
      </w:pPr>
      <w:r>
        <w:rPr>
          <w:color w:val="000000"/>
          <w:sz w:val="22"/>
          <w:szCs w:val="22"/>
        </w:rPr>
        <w:t>Where a person chooses a residential care home that is more expensive than what the local authority deems is required to meet their eligible care and support needs</w:t>
      </w:r>
      <w:r w:rsidR="00250898">
        <w:rPr>
          <w:color w:val="000000"/>
          <w:sz w:val="22"/>
          <w:szCs w:val="22"/>
        </w:rPr>
        <w:t>,</w:t>
      </w:r>
      <w:r>
        <w:rPr>
          <w:color w:val="000000"/>
          <w:sz w:val="22"/>
          <w:szCs w:val="22"/>
        </w:rPr>
        <w:t xml:space="preserve"> the difference, referred to as a “top up” must be paid by the person or a third party. This is subject to completion of a </w:t>
      </w:r>
      <w:proofErr w:type="gramStart"/>
      <w:r>
        <w:rPr>
          <w:color w:val="000000"/>
          <w:sz w:val="22"/>
          <w:szCs w:val="22"/>
        </w:rPr>
        <w:t>first or third party</w:t>
      </w:r>
      <w:proofErr w:type="gramEnd"/>
      <w:r>
        <w:rPr>
          <w:color w:val="000000"/>
          <w:sz w:val="22"/>
          <w:szCs w:val="22"/>
        </w:rPr>
        <w:t xml:space="preserve"> contribution written agreement which has been authorised by the council, which will be reviewed on an annual basis. </w:t>
      </w:r>
    </w:p>
    <w:p w14:paraId="4F1F5A05" w14:textId="77777777" w:rsidR="00825E7A" w:rsidRDefault="00DC17C1" w:rsidP="00274E91">
      <w:pPr>
        <w:pStyle w:val="CM29"/>
        <w:numPr>
          <w:ilvl w:val="1"/>
          <w:numId w:val="1"/>
        </w:numPr>
        <w:spacing w:after="255" w:line="253" w:lineRule="atLeast"/>
        <w:ind w:right="262" w:hanging="765"/>
        <w:jc w:val="both"/>
        <w:rPr>
          <w:color w:val="000000"/>
          <w:sz w:val="22"/>
          <w:szCs w:val="22"/>
        </w:rPr>
      </w:pPr>
      <w:r>
        <w:rPr>
          <w:color w:val="000000"/>
          <w:sz w:val="22"/>
          <w:szCs w:val="22"/>
        </w:rPr>
        <w:t xml:space="preserve">The </w:t>
      </w:r>
      <w:r w:rsidR="00437D93">
        <w:rPr>
          <w:color w:val="000000"/>
          <w:sz w:val="22"/>
          <w:szCs w:val="22"/>
        </w:rPr>
        <w:t>C</w:t>
      </w:r>
      <w:r>
        <w:rPr>
          <w:color w:val="000000"/>
          <w:sz w:val="22"/>
          <w:szCs w:val="22"/>
        </w:rPr>
        <w:t xml:space="preserve">ouncil will ensure that the </w:t>
      </w:r>
      <w:r w:rsidR="00250898">
        <w:rPr>
          <w:color w:val="000000"/>
          <w:sz w:val="22"/>
          <w:szCs w:val="22"/>
        </w:rPr>
        <w:t>individual</w:t>
      </w:r>
      <w:r>
        <w:rPr>
          <w:color w:val="000000"/>
          <w:sz w:val="22"/>
          <w:szCs w:val="22"/>
        </w:rPr>
        <w:t xml:space="preserve"> or third party is aware of the consequences of failing to maintain the top up payment which can include a move to an alternative affordable placement that is suitable to meet the </w:t>
      </w:r>
      <w:r w:rsidR="00250898">
        <w:rPr>
          <w:color w:val="000000"/>
          <w:sz w:val="22"/>
          <w:szCs w:val="22"/>
        </w:rPr>
        <w:t>person’s</w:t>
      </w:r>
      <w:r>
        <w:rPr>
          <w:color w:val="000000"/>
          <w:sz w:val="22"/>
          <w:szCs w:val="22"/>
        </w:rPr>
        <w:t xml:space="preserve"> care and support needs (subject to a care and support assessment). </w:t>
      </w:r>
    </w:p>
    <w:p w14:paraId="00CD47B0" w14:textId="77777777" w:rsidR="00825E7A" w:rsidRDefault="00DC17C1" w:rsidP="00274E91">
      <w:pPr>
        <w:pStyle w:val="CM29"/>
        <w:numPr>
          <w:ilvl w:val="1"/>
          <w:numId w:val="1"/>
        </w:numPr>
        <w:spacing w:after="255" w:line="253" w:lineRule="atLeast"/>
        <w:ind w:right="262" w:hanging="765"/>
        <w:jc w:val="both"/>
        <w:rPr>
          <w:color w:val="000000"/>
          <w:sz w:val="22"/>
          <w:szCs w:val="22"/>
        </w:rPr>
      </w:pPr>
      <w:r>
        <w:rPr>
          <w:color w:val="000000"/>
          <w:sz w:val="22"/>
          <w:szCs w:val="22"/>
        </w:rPr>
        <w:t xml:space="preserve">The Council will undertake a financial assessment and state benefits check for those moving into residential care on a permanent basis. </w:t>
      </w:r>
    </w:p>
    <w:p w14:paraId="5E43E48E" w14:textId="77777777" w:rsidR="00825E7A" w:rsidRDefault="00DC17C1" w:rsidP="00274E91">
      <w:pPr>
        <w:pStyle w:val="CM29"/>
        <w:numPr>
          <w:ilvl w:val="1"/>
          <w:numId w:val="1"/>
        </w:numPr>
        <w:spacing w:after="255" w:line="253" w:lineRule="atLeast"/>
        <w:ind w:right="262" w:hanging="765"/>
        <w:jc w:val="both"/>
        <w:rPr>
          <w:color w:val="000000"/>
          <w:sz w:val="22"/>
          <w:szCs w:val="22"/>
        </w:rPr>
      </w:pPr>
      <w:r>
        <w:rPr>
          <w:color w:val="000000"/>
          <w:sz w:val="22"/>
          <w:szCs w:val="22"/>
        </w:rPr>
        <w:t xml:space="preserve">The financial assessment will take into consideration income, capital and the value of any assets and disability related expenditure (DRE). Those with assets </w:t>
      </w:r>
      <w:proofErr w:type="gramStart"/>
      <w:r>
        <w:rPr>
          <w:color w:val="000000"/>
          <w:sz w:val="22"/>
          <w:szCs w:val="22"/>
        </w:rPr>
        <w:t>in excess of</w:t>
      </w:r>
      <w:proofErr w:type="gramEnd"/>
      <w:r>
        <w:rPr>
          <w:color w:val="000000"/>
          <w:sz w:val="22"/>
          <w:szCs w:val="22"/>
        </w:rPr>
        <w:t xml:space="preserve"> the higher capital limit will be responsible for meeting the full residential care costs. Evidence will be required to substantiate a person’s financial circumstances. Where there are unreasonable delays in the provision of information to support the financial </w:t>
      </w:r>
      <w:proofErr w:type="gramStart"/>
      <w:r>
        <w:rPr>
          <w:color w:val="000000"/>
          <w:sz w:val="22"/>
          <w:szCs w:val="22"/>
        </w:rPr>
        <w:t>assessment</w:t>
      </w:r>
      <w:proofErr w:type="gramEnd"/>
      <w:r>
        <w:rPr>
          <w:color w:val="000000"/>
          <w:sz w:val="22"/>
          <w:szCs w:val="22"/>
        </w:rPr>
        <w:t xml:space="preserve"> the Council will charge the full cost of care until the information is provided. Any funeral plans will be treated as capital for the purposes of the financial assessment. </w:t>
      </w:r>
    </w:p>
    <w:p w14:paraId="6DA40F93" w14:textId="77777777" w:rsidR="00825E7A" w:rsidRPr="00825E7A" w:rsidRDefault="00DC17C1" w:rsidP="00274E91">
      <w:pPr>
        <w:pStyle w:val="CM29"/>
        <w:numPr>
          <w:ilvl w:val="1"/>
          <w:numId w:val="1"/>
        </w:numPr>
        <w:spacing w:after="255" w:line="253" w:lineRule="atLeast"/>
        <w:ind w:right="262" w:hanging="765"/>
        <w:jc w:val="both"/>
        <w:rPr>
          <w:color w:val="000000"/>
          <w:sz w:val="22"/>
          <w:szCs w:val="22"/>
        </w:rPr>
      </w:pPr>
      <w:r>
        <w:rPr>
          <w:color w:val="000000"/>
          <w:sz w:val="22"/>
          <w:szCs w:val="22"/>
        </w:rPr>
        <w:t xml:space="preserve">The financial assessment will </w:t>
      </w:r>
      <w:proofErr w:type="gramStart"/>
      <w:r>
        <w:rPr>
          <w:color w:val="000000"/>
          <w:sz w:val="22"/>
          <w:szCs w:val="22"/>
        </w:rPr>
        <w:t>take into account</w:t>
      </w:r>
      <w:proofErr w:type="gramEnd"/>
      <w:r>
        <w:rPr>
          <w:color w:val="000000"/>
          <w:sz w:val="22"/>
          <w:szCs w:val="22"/>
        </w:rPr>
        <w:t xml:space="preserve"> statutory amounts required to be retained by the</w:t>
      </w:r>
      <w:r w:rsidR="00250898">
        <w:rPr>
          <w:color w:val="000000"/>
          <w:sz w:val="22"/>
          <w:szCs w:val="22"/>
        </w:rPr>
        <w:t xml:space="preserve"> person</w:t>
      </w:r>
      <w:r>
        <w:rPr>
          <w:color w:val="000000"/>
          <w:sz w:val="22"/>
          <w:szCs w:val="22"/>
        </w:rPr>
        <w:t xml:space="preserve"> from their income, known as ‘personal expenditure allowance</w:t>
      </w:r>
      <w:r w:rsidRPr="00825E7A">
        <w:rPr>
          <w:color w:val="000000"/>
          <w:sz w:val="22"/>
          <w:szCs w:val="22"/>
        </w:rPr>
        <w:t>’.</w:t>
      </w:r>
    </w:p>
    <w:p w14:paraId="49F66699" w14:textId="77777777" w:rsidR="00825E7A" w:rsidRDefault="00DC17C1" w:rsidP="00274E91">
      <w:pPr>
        <w:pStyle w:val="CM29"/>
        <w:numPr>
          <w:ilvl w:val="1"/>
          <w:numId w:val="1"/>
        </w:numPr>
        <w:spacing w:after="255" w:line="253" w:lineRule="atLeast"/>
        <w:ind w:right="262" w:hanging="765"/>
        <w:jc w:val="both"/>
        <w:rPr>
          <w:color w:val="000000"/>
          <w:sz w:val="22"/>
          <w:szCs w:val="22"/>
        </w:rPr>
      </w:pPr>
      <w:r>
        <w:rPr>
          <w:color w:val="000000"/>
          <w:sz w:val="22"/>
          <w:szCs w:val="22"/>
        </w:rPr>
        <w:t xml:space="preserve">A </w:t>
      </w:r>
      <w:r w:rsidR="00250898">
        <w:rPr>
          <w:color w:val="000000"/>
          <w:sz w:val="22"/>
          <w:szCs w:val="22"/>
        </w:rPr>
        <w:t>person’s</w:t>
      </w:r>
      <w:r>
        <w:rPr>
          <w:color w:val="000000"/>
          <w:sz w:val="22"/>
          <w:szCs w:val="22"/>
        </w:rPr>
        <w:t xml:space="preserve"> assessed contribution will be reviewed on an annual basis at the beginning of April each year in line with the increase in state pensions / benefits. If requested, a </w:t>
      </w:r>
      <w:r w:rsidR="00250898">
        <w:rPr>
          <w:color w:val="000000"/>
          <w:sz w:val="22"/>
          <w:szCs w:val="22"/>
        </w:rPr>
        <w:t>person</w:t>
      </w:r>
      <w:r>
        <w:rPr>
          <w:color w:val="000000"/>
          <w:sz w:val="22"/>
          <w:szCs w:val="22"/>
        </w:rPr>
        <w:t xml:space="preserve">’s contribution can be reassessed where the </w:t>
      </w:r>
      <w:r w:rsidR="00250898">
        <w:rPr>
          <w:color w:val="000000"/>
          <w:sz w:val="22"/>
          <w:szCs w:val="22"/>
        </w:rPr>
        <w:t>person’</w:t>
      </w:r>
      <w:r>
        <w:rPr>
          <w:color w:val="000000"/>
          <w:sz w:val="22"/>
          <w:szCs w:val="22"/>
        </w:rPr>
        <w:t xml:space="preserve">s circumstances have changed, or for self-funding </w:t>
      </w:r>
      <w:r w:rsidR="00250898">
        <w:rPr>
          <w:color w:val="000000"/>
          <w:sz w:val="22"/>
          <w:szCs w:val="22"/>
        </w:rPr>
        <w:t>people</w:t>
      </w:r>
      <w:r>
        <w:rPr>
          <w:color w:val="000000"/>
          <w:sz w:val="22"/>
          <w:szCs w:val="22"/>
        </w:rPr>
        <w:t xml:space="preserve">, if their total savings / capital have fallen to or below the upper capital threshold. </w:t>
      </w:r>
    </w:p>
    <w:p w14:paraId="0CCAE084" w14:textId="77777777" w:rsidR="00825E7A" w:rsidRDefault="00DC17C1" w:rsidP="00274E91">
      <w:pPr>
        <w:pStyle w:val="CM29"/>
        <w:numPr>
          <w:ilvl w:val="1"/>
          <w:numId w:val="1"/>
        </w:numPr>
        <w:spacing w:after="255" w:line="253" w:lineRule="atLeast"/>
        <w:ind w:right="262" w:hanging="765"/>
        <w:jc w:val="both"/>
        <w:rPr>
          <w:color w:val="000000"/>
          <w:sz w:val="22"/>
          <w:szCs w:val="22"/>
        </w:rPr>
      </w:pPr>
      <w:r>
        <w:rPr>
          <w:color w:val="000000"/>
          <w:sz w:val="22"/>
          <w:szCs w:val="22"/>
        </w:rPr>
        <w:t xml:space="preserve">Contributions are payable from the date of admission. If a </w:t>
      </w:r>
      <w:r w:rsidR="00250898">
        <w:rPr>
          <w:color w:val="000000"/>
          <w:sz w:val="22"/>
          <w:szCs w:val="22"/>
        </w:rPr>
        <w:t>person</w:t>
      </w:r>
      <w:r>
        <w:rPr>
          <w:color w:val="000000"/>
          <w:sz w:val="22"/>
          <w:szCs w:val="22"/>
        </w:rPr>
        <w:t xml:space="preserve"> self-funds their residential care and their capital falls below the threshold, the Local Authority can only be responsible for any funding from the date the information for the financial assessment is received, or the date the capital falls below the threshold, whichever is the later. </w:t>
      </w:r>
    </w:p>
    <w:p w14:paraId="5E13CEC4" w14:textId="77777777" w:rsidR="00825E7A" w:rsidRDefault="00DC17C1" w:rsidP="00274E91">
      <w:pPr>
        <w:pStyle w:val="CM29"/>
        <w:numPr>
          <w:ilvl w:val="1"/>
          <w:numId w:val="1"/>
        </w:numPr>
        <w:spacing w:after="255" w:line="253" w:lineRule="atLeast"/>
        <w:ind w:right="262" w:hanging="765"/>
        <w:jc w:val="both"/>
        <w:rPr>
          <w:color w:val="000000"/>
          <w:sz w:val="22"/>
          <w:szCs w:val="22"/>
        </w:rPr>
      </w:pPr>
      <w:r>
        <w:rPr>
          <w:color w:val="000000"/>
          <w:sz w:val="22"/>
          <w:szCs w:val="22"/>
        </w:rPr>
        <w:t xml:space="preserve">Contributions are due until the day the </w:t>
      </w:r>
      <w:r w:rsidR="00250898">
        <w:rPr>
          <w:color w:val="000000"/>
          <w:sz w:val="22"/>
          <w:szCs w:val="22"/>
        </w:rPr>
        <w:t>person</w:t>
      </w:r>
      <w:r>
        <w:rPr>
          <w:color w:val="000000"/>
          <w:sz w:val="22"/>
          <w:szCs w:val="22"/>
        </w:rPr>
        <w:t xml:space="preserve"> leaves or until the date of death. Although the Council pays additional amounts to providers, after the date of death, to enable rooms to be prepared for residency, this will not be passed onto the </w:t>
      </w:r>
      <w:r w:rsidR="00250898">
        <w:rPr>
          <w:color w:val="000000"/>
          <w:sz w:val="22"/>
          <w:szCs w:val="22"/>
        </w:rPr>
        <w:t>person’s</w:t>
      </w:r>
      <w:r>
        <w:rPr>
          <w:color w:val="000000"/>
          <w:sz w:val="22"/>
          <w:szCs w:val="22"/>
        </w:rPr>
        <w:t xml:space="preserve"> estate. </w:t>
      </w:r>
    </w:p>
    <w:p w14:paraId="38F0127D" w14:textId="77777777" w:rsidR="00997955" w:rsidRPr="00997955" w:rsidRDefault="00997955" w:rsidP="00274E91">
      <w:pPr>
        <w:pStyle w:val="Default"/>
        <w:jc w:val="both"/>
      </w:pPr>
    </w:p>
    <w:p w14:paraId="6D0224B7" w14:textId="77777777" w:rsidR="0084033E" w:rsidRDefault="00DC17C1" w:rsidP="00274E91">
      <w:pPr>
        <w:pStyle w:val="Heading1"/>
        <w:numPr>
          <w:ilvl w:val="0"/>
          <w:numId w:val="1"/>
        </w:numPr>
        <w:ind w:hanging="720"/>
        <w:jc w:val="both"/>
      </w:pPr>
      <w:bookmarkStart w:id="9" w:name="_Toc151989868"/>
      <w:r w:rsidRPr="0084033E">
        <w:lastRenderedPageBreak/>
        <w:t>P</w:t>
      </w:r>
      <w:r w:rsidR="00D4629B">
        <w:t>ROPERTY</w:t>
      </w:r>
      <w:bookmarkEnd w:id="9"/>
    </w:p>
    <w:p w14:paraId="0647827C" w14:textId="77777777" w:rsidR="003A4445" w:rsidRPr="003A4445" w:rsidRDefault="003A4445" w:rsidP="00274E91">
      <w:pPr>
        <w:jc w:val="both"/>
      </w:pPr>
    </w:p>
    <w:p w14:paraId="00658839" w14:textId="77777777" w:rsidR="0084033E" w:rsidRPr="0084033E" w:rsidRDefault="00DC17C1" w:rsidP="00274E91">
      <w:pPr>
        <w:pStyle w:val="CM29"/>
        <w:numPr>
          <w:ilvl w:val="1"/>
          <w:numId w:val="1"/>
        </w:numPr>
        <w:spacing w:after="255" w:line="253" w:lineRule="atLeast"/>
        <w:ind w:right="262" w:hanging="765"/>
        <w:jc w:val="both"/>
        <w:rPr>
          <w:sz w:val="22"/>
          <w:szCs w:val="22"/>
        </w:rPr>
      </w:pPr>
      <w:r w:rsidRPr="0084033E">
        <w:rPr>
          <w:sz w:val="22"/>
          <w:szCs w:val="22"/>
        </w:rPr>
        <w:t xml:space="preserve">There is a requirement that any property owned by a </w:t>
      </w:r>
      <w:r>
        <w:rPr>
          <w:sz w:val="22"/>
          <w:szCs w:val="22"/>
        </w:rPr>
        <w:t>person</w:t>
      </w:r>
      <w:r w:rsidRPr="0084033E">
        <w:rPr>
          <w:sz w:val="22"/>
          <w:szCs w:val="22"/>
        </w:rPr>
        <w:t xml:space="preserve"> should be included in the financial assessment unless there is a statutory disregard of the property as defined within the </w:t>
      </w:r>
      <w:r w:rsidRPr="003A4445">
        <w:rPr>
          <w:sz w:val="22"/>
          <w:szCs w:val="22"/>
        </w:rPr>
        <w:t>Charging for Care and Support Statutory Guidance.</w:t>
      </w:r>
      <w:r w:rsidRPr="0084033E">
        <w:rPr>
          <w:sz w:val="22"/>
          <w:szCs w:val="22"/>
        </w:rPr>
        <w:t xml:space="preserve"> </w:t>
      </w:r>
    </w:p>
    <w:p w14:paraId="52279686" w14:textId="77777777" w:rsidR="0084033E" w:rsidRPr="0084033E" w:rsidRDefault="00DC17C1" w:rsidP="00274E91">
      <w:pPr>
        <w:pStyle w:val="CM29"/>
        <w:numPr>
          <w:ilvl w:val="1"/>
          <w:numId w:val="1"/>
        </w:numPr>
        <w:spacing w:after="255" w:line="253" w:lineRule="atLeast"/>
        <w:ind w:right="262" w:hanging="765"/>
        <w:jc w:val="both"/>
        <w:rPr>
          <w:sz w:val="22"/>
          <w:szCs w:val="22"/>
        </w:rPr>
      </w:pPr>
      <w:r w:rsidRPr="0084033E">
        <w:rPr>
          <w:sz w:val="22"/>
          <w:szCs w:val="22"/>
        </w:rPr>
        <w:t xml:space="preserve">Where a property is to be included, the Council will ignore its value for the first twelve weeks of permanent residency, this period is </w:t>
      </w:r>
      <w:r w:rsidRPr="00997955">
        <w:rPr>
          <w:sz w:val="22"/>
          <w:szCs w:val="22"/>
        </w:rPr>
        <w:t xml:space="preserve">called the </w:t>
      </w:r>
      <w:proofErr w:type="gramStart"/>
      <w:r w:rsidRPr="00997955">
        <w:rPr>
          <w:sz w:val="22"/>
          <w:szCs w:val="22"/>
        </w:rPr>
        <w:t>twelve week</w:t>
      </w:r>
      <w:proofErr w:type="gramEnd"/>
      <w:r w:rsidRPr="00997955">
        <w:rPr>
          <w:sz w:val="22"/>
          <w:szCs w:val="22"/>
        </w:rPr>
        <w:t xml:space="preserve"> property disregard </w:t>
      </w:r>
      <w:r w:rsidRPr="0084033E">
        <w:rPr>
          <w:sz w:val="22"/>
          <w:szCs w:val="22"/>
        </w:rPr>
        <w:t>and allows</w:t>
      </w:r>
      <w:r>
        <w:rPr>
          <w:sz w:val="22"/>
          <w:szCs w:val="22"/>
        </w:rPr>
        <w:t xml:space="preserve"> the person</w:t>
      </w:r>
      <w:r w:rsidRPr="0084033E">
        <w:rPr>
          <w:sz w:val="22"/>
          <w:szCs w:val="22"/>
        </w:rPr>
        <w:t xml:space="preserve"> time to consider the options available to fund their future care costs. </w:t>
      </w:r>
    </w:p>
    <w:p w14:paraId="53C665C7" w14:textId="77777777" w:rsidR="005353E6" w:rsidRDefault="00DC17C1" w:rsidP="00274E91">
      <w:pPr>
        <w:pStyle w:val="CM29"/>
        <w:numPr>
          <w:ilvl w:val="1"/>
          <w:numId w:val="1"/>
        </w:numPr>
        <w:spacing w:after="255" w:line="253" w:lineRule="atLeast"/>
        <w:ind w:right="262" w:hanging="765"/>
        <w:jc w:val="both"/>
        <w:rPr>
          <w:sz w:val="22"/>
          <w:szCs w:val="22"/>
        </w:rPr>
      </w:pPr>
      <w:r w:rsidRPr="0084033E">
        <w:rPr>
          <w:sz w:val="22"/>
          <w:szCs w:val="22"/>
        </w:rPr>
        <w:t>The value of a main residence will be disregarded when a spouse, partner or other dependent relative continues to reside there.</w:t>
      </w:r>
    </w:p>
    <w:p w14:paraId="7D3B5603" w14:textId="77777777" w:rsidR="00071195" w:rsidRPr="00071195" w:rsidRDefault="00071195" w:rsidP="00274E91">
      <w:pPr>
        <w:pStyle w:val="Default"/>
        <w:jc w:val="both"/>
      </w:pPr>
    </w:p>
    <w:p w14:paraId="685F9F4F" w14:textId="77777777" w:rsidR="0084033E" w:rsidRDefault="00DC17C1" w:rsidP="00274E91">
      <w:pPr>
        <w:pStyle w:val="Heading1"/>
        <w:numPr>
          <w:ilvl w:val="0"/>
          <w:numId w:val="1"/>
        </w:numPr>
        <w:ind w:hanging="720"/>
        <w:jc w:val="both"/>
      </w:pPr>
      <w:bookmarkStart w:id="10" w:name="_Toc151989869"/>
      <w:r>
        <w:t>DISABILITY RELATED EXPENDITRURE</w:t>
      </w:r>
      <w:r w:rsidR="008A03F5">
        <w:t xml:space="preserve"> (DRE)</w:t>
      </w:r>
      <w:bookmarkEnd w:id="10"/>
    </w:p>
    <w:p w14:paraId="376F7B08" w14:textId="77777777" w:rsidR="003A4445" w:rsidRPr="003A4445" w:rsidRDefault="003A4445" w:rsidP="00274E91">
      <w:pPr>
        <w:jc w:val="both"/>
      </w:pPr>
    </w:p>
    <w:p w14:paraId="4ACFB9DF" w14:textId="77777777" w:rsidR="008A03F5" w:rsidRPr="008A03F5" w:rsidRDefault="00DC17C1" w:rsidP="00274E91">
      <w:pPr>
        <w:pStyle w:val="CM29"/>
        <w:numPr>
          <w:ilvl w:val="1"/>
          <w:numId w:val="1"/>
        </w:numPr>
        <w:spacing w:after="255" w:line="253" w:lineRule="atLeast"/>
        <w:ind w:right="262" w:hanging="765"/>
        <w:jc w:val="both"/>
        <w:rPr>
          <w:sz w:val="22"/>
          <w:szCs w:val="22"/>
        </w:rPr>
      </w:pPr>
      <w:r w:rsidRPr="008A03F5">
        <w:rPr>
          <w:sz w:val="22"/>
          <w:szCs w:val="22"/>
        </w:rPr>
        <w:t xml:space="preserve">The Council allows a standard disregard for disability related expenses per week (please see appendix </w:t>
      </w:r>
      <w:r w:rsidR="00F745EF">
        <w:rPr>
          <w:sz w:val="22"/>
          <w:szCs w:val="22"/>
        </w:rPr>
        <w:t>1</w:t>
      </w:r>
      <w:r w:rsidRPr="008A03F5">
        <w:rPr>
          <w:sz w:val="22"/>
          <w:szCs w:val="22"/>
        </w:rPr>
        <w:t xml:space="preserve"> for current </w:t>
      </w:r>
      <w:r w:rsidR="00555DD0">
        <w:rPr>
          <w:sz w:val="22"/>
          <w:szCs w:val="22"/>
        </w:rPr>
        <w:t>rate</w:t>
      </w:r>
      <w:r w:rsidRPr="008A03F5">
        <w:rPr>
          <w:sz w:val="22"/>
          <w:szCs w:val="22"/>
        </w:rPr>
        <w:t>) which is deducted from a person’s disposable income following the financial assessment. If a person’s disability related expenses are higher than this figure, then the actual amount of the disability related expenses will replace the standard disregard. The standard disregard is reviewed annually.</w:t>
      </w:r>
    </w:p>
    <w:p w14:paraId="1E1A834B" w14:textId="77777777" w:rsidR="008A03F5" w:rsidRPr="008A03F5" w:rsidRDefault="00DC17C1" w:rsidP="00274E91">
      <w:pPr>
        <w:pStyle w:val="CM29"/>
        <w:numPr>
          <w:ilvl w:val="1"/>
          <w:numId w:val="1"/>
        </w:numPr>
        <w:spacing w:after="255" w:line="253" w:lineRule="atLeast"/>
        <w:ind w:right="262" w:hanging="765"/>
        <w:jc w:val="both"/>
        <w:rPr>
          <w:sz w:val="22"/>
          <w:szCs w:val="22"/>
        </w:rPr>
      </w:pPr>
      <w:r w:rsidRPr="008A03F5">
        <w:rPr>
          <w:sz w:val="22"/>
          <w:szCs w:val="22"/>
        </w:rPr>
        <w:t>In assessing disability-related expenditure, local authorities should include the following:</w:t>
      </w:r>
    </w:p>
    <w:p w14:paraId="7A2BA192" w14:textId="77777777" w:rsidR="008A03F5" w:rsidRPr="008A03F5" w:rsidRDefault="00DC17C1" w:rsidP="00274E91">
      <w:pPr>
        <w:pStyle w:val="ListParagraph"/>
        <w:numPr>
          <w:ilvl w:val="0"/>
          <w:numId w:val="16"/>
        </w:numPr>
        <w:jc w:val="both"/>
        <w:rPr>
          <w:rFonts w:ascii="Arial" w:hAnsi="Arial" w:cs="Arial"/>
        </w:rPr>
      </w:pPr>
      <w:r w:rsidRPr="008A03F5">
        <w:rPr>
          <w:rFonts w:ascii="Arial" w:hAnsi="Arial" w:cs="Arial"/>
        </w:rPr>
        <w:t xml:space="preserve">payment for any community alarm system </w:t>
      </w:r>
    </w:p>
    <w:p w14:paraId="76E24942" w14:textId="77777777" w:rsidR="008A03F5" w:rsidRPr="008A03F5" w:rsidRDefault="00DC17C1" w:rsidP="00274E91">
      <w:pPr>
        <w:pStyle w:val="ListParagraph"/>
        <w:numPr>
          <w:ilvl w:val="0"/>
          <w:numId w:val="16"/>
        </w:numPr>
        <w:jc w:val="both"/>
        <w:rPr>
          <w:rFonts w:ascii="Arial" w:hAnsi="Arial" w:cs="Arial"/>
        </w:rPr>
      </w:pPr>
      <w:r w:rsidRPr="008A03F5">
        <w:rPr>
          <w:rFonts w:ascii="Arial" w:hAnsi="Arial" w:cs="Arial"/>
        </w:rPr>
        <w:t xml:space="preserve">costs of any privately arranged care services required, including respite </w:t>
      </w:r>
      <w:proofErr w:type="gramStart"/>
      <w:r w:rsidRPr="008A03F5">
        <w:rPr>
          <w:rFonts w:ascii="Arial" w:hAnsi="Arial" w:cs="Arial"/>
        </w:rPr>
        <w:t>care</w:t>
      </w:r>
      <w:proofErr w:type="gramEnd"/>
      <w:r w:rsidRPr="008A03F5">
        <w:rPr>
          <w:rFonts w:ascii="Arial" w:hAnsi="Arial" w:cs="Arial"/>
        </w:rPr>
        <w:t xml:space="preserve"> </w:t>
      </w:r>
    </w:p>
    <w:p w14:paraId="654B49F5" w14:textId="45821899" w:rsidR="002A0D1D" w:rsidRPr="002A0D1D" w:rsidRDefault="00DC17C1" w:rsidP="002A0D1D">
      <w:pPr>
        <w:pStyle w:val="ListParagraph"/>
        <w:numPr>
          <w:ilvl w:val="0"/>
          <w:numId w:val="16"/>
        </w:numPr>
        <w:jc w:val="both"/>
      </w:pPr>
      <w:r w:rsidRPr="008A03F5">
        <w:rPr>
          <w:rFonts w:ascii="Arial" w:hAnsi="Arial" w:cs="Arial"/>
        </w:rPr>
        <w:t xml:space="preserve">costs of any specialist items needed to meet the person’s disability </w:t>
      </w:r>
      <w:proofErr w:type="gramStart"/>
      <w:r w:rsidRPr="008A03F5">
        <w:rPr>
          <w:rFonts w:ascii="Arial" w:hAnsi="Arial" w:cs="Arial"/>
        </w:rPr>
        <w:t>needs</w:t>
      </w:r>
      <w:proofErr w:type="gramEnd"/>
      <w:r w:rsidRPr="008A03F5">
        <w:rPr>
          <w:rFonts w:ascii="Arial" w:hAnsi="Arial" w:cs="Arial"/>
        </w:rPr>
        <w:t xml:space="preserve"> </w:t>
      </w:r>
    </w:p>
    <w:p w14:paraId="3665601D" w14:textId="43C12F95" w:rsidR="008A03F5" w:rsidRDefault="00DC17C1" w:rsidP="00274E91">
      <w:pPr>
        <w:pStyle w:val="CM29"/>
        <w:numPr>
          <w:ilvl w:val="1"/>
          <w:numId w:val="1"/>
        </w:numPr>
        <w:spacing w:after="255" w:line="253" w:lineRule="atLeast"/>
        <w:ind w:right="262" w:hanging="765"/>
        <w:jc w:val="both"/>
        <w:rPr>
          <w:sz w:val="22"/>
          <w:szCs w:val="22"/>
        </w:rPr>
      </w:pPr>
      <w:r w:rsidRPr="008A03F5">
        <w:rPr>
          <w:sz w:val="22"/>
          <w:szCs w:val="22"/>
        </w:rPr>
        <w:t>However, it should also be noted that this list is not intended to be exhaustive, and any reasonable additional costs directly related to a person’s disability should be included (for further examples, please see appendix 3)</w:t>
      </w:r>
    </w:p>
    <w:p w14:paraId="6A2513CC" w14:textId="77777777" w:rsidR="008A03F5" w:rsidRPr="008A03F5" w:rsidRDefault="008A03F5" w:rsidP="00274E91">
      <w:pPr>
        <w:pStyle w:val="Default"/>
        <w:jc w:val="both"/>
      </w:pPr>
    </w:p>
    <w:p w14:paraId="2B755C17" w14:textId="77777777" w:rsidR="0084033E" w:rsidRDefault="00DC17C1" w:rsidP="00274E91">
      <w:pPr>
        <w:pStyle w:val="Heading1"/>
        <w:numPr>
          <w:ilvl w:val="0"/>
          <w:numId w:val="1"/>
        </w:numPr>
        <w:ind w:hanging="720"/>
        <w:jc w:val="both"/>
      </w:pPr>
      <w:bookmarkStart w:id="11" w:name="_Toc151989870"/>
      <w:r>
        <w:t>CHARGING FOR SUPPORT TO CARERS</w:t>
      </w:r>
      <w:bookmarkEnd w:id="11"/>
    </w:p>
    <w:p w14:paraId="505AB62C" w14:textId="77777777" w:rsidR="003A4445" w:rsidRPr="003A4445" w:rsidRDefault="003A4445" w:rsidP="00274E91">
      <w:pPr>
        <w:jc w:val="both"/>
      </w:pPr>
    </w:p>
    <w:p w14:paraId="430B8B54" w14:textId="77777777" w:rsidR="0084033E" w:rsidRPr="0084033E" w:rsidRDefault="00DC17C1" w:rsidP="00274E91">
      <w:pPr>
        <w:pStyle w:val="CM29"/>
        <w:numPr>
          <w:ilvl w:val="1"/>
          <w:numId w:val="1"/>
        </w:numPr>
        <w:spacing w:after="255" w:line="253" w:lineRule="atLeast"/>
        <w:ind w:right="262" w:hanging="765"/>
        <w:jc w:val="both"/>
        <w:rPr>
          <w:sz w:val="22"/>
          <w:szCs w:val="22"/>
        </w:rPr>
      </w:pPr>
      <w:r w:rsidRPr="0084033E">
        <w:rPr>
          <w:sz w:val="22"/>
          <w:szCs w:val="22"/>
        </w:rPr>
        <w:t xml:space="preserve">Where a carer has eligible support needs of their own, the Council has a duty, or in some cases a power, to arrange support to meet their needs. When the Council is meeting this need by providing a service directly to a </w:t>
      </w:r>
      <w:proofErr w:type="spellStart"/>
      <w:r w:rsidRPr="0084033E">
        <w:rPr>
          <w:sz w:val="22"/>
          <w:szCs w:val="22"/>
        </w:rPr>
        <w:t>carer</w:t>
      </w:r>
      <w:proofErr w:type="spellEnd"/>
      <w:r w:rsidRPr="0084033E">
        <w:rPr>
          <w:sz w:val="22"/>
          <w:szCs w:val="22"/>
        </w:rPr>
        <w:t>, it has the power to charge the carer.</w:t>
      </w:r>
    </w:p>
    <w:p w14:paraId="2CECEB16" w14:textId="77777777" w:rsidR="0084033E" w:rsidRPr="0084033E" w:rsidRDefault="00DC17C1" w:rsidP="00274E91">
      <w:pPr>
        <w:pStyle w:val="CM29"/>
        <w:numPr>
          <w:ilvl w:val="1"/>
          <w:numId w:val="1"/>
        </w:numPr>
        <w:spacing w:after="255" w:line="253" w:lineRule="atLeast"/>
        <w:ind w:right="262" w:hanging="765"/>
        <w:jc w:val="both"/>
        <w:rPr>
          <w:sz w:val="22"/>
          <w:szCs w:val="22"/>
        </w:rPr>
      </w:pPr>
      <w:r w:rsidRPr="0084033E">
        <w:rPr>
          <w:sz w:val="22"/>
          <w:szCs w:val="22"/>
        </w:rPr>
        <w:t xml:space="preserve">The Council values carers within its local community as partners in care and recognise the significant contribution they make. Carers help to maintain the health and wellbeing of the person they care for, support this person’s </w:t>
      </w:r>
      <w:proofErr w:type="gramStart"/>
      <w:r w:rsidRPr="0084033E">
        <w:rPr>
          <w:sz w:val="22"/>
          <w:szCs w:val="22"/>
        </w:rPr>
        <w:t>independence</w:t>
      </w:r>
      <w:proofErr w:type="gramEnd"/>
      <w:r w:rsidRPr="0084033E">
        <w:rPr>
          <w:sz w:val="22"/>
          <w:szCs w:val="22"/>
        </w:rPr>
        <w:t xml:space="preserve"> and enable them to stay in their own homes for longer.</w:t>
      </w:r>
    </w:p>
    <w:p w14:paraId="18036F1B" w14:textId="77777777" w:rsidR="0084033E" w:rsidRPr="00997955" w:rsidRDefault="00DC17C1" w:rsidP="00274E91">
      <w:pPr>
        <w:pStyle w:val="CM29"/>
        <w:numPr>
          <w:ilvl w:val="1"/>
          <w:numId w:val="1"/>
        </w:numPr>
        <w:spacing w:after="255" w:line="253" w:lineRule="atLeast"/>
        <w:ind w:right="262" w:hanging="765"/>
        <w:jc w:val="both"/>
        <w:rPr>
          <w:sz w:val="22"/>
          <w:szCs w:val="22"/>
        </w:rPr>
      </w:pPr>
      <w:r w:rsidRPr="00997955">
        <w:rPr>
          <w:sz w:val="22"/>
          <w:szCs w:val="22"/>
        </w:rPr>
        <w:lastRenderedPageBreak/>
        <w:t>The Council do not charge carers for support.</w:t>
      </w:r>
    </w:p>
    <w:p w14:paraId="56CA168E" w14:textId="77777777" w:rsidR="0084033E" w:rsidRPr="00997955" w:rsidRDefault="00DC17C1" w:rsidP="00274E91">
      <w:pPr>
        <w:pStyle w:val="CM29"/>
        <w:numPr>
          <w:ilvl w:val="1"/>
          <w:numId w:val="1"/>
        </w:numPr>
        <w:spacing w:after="255" w:line="253" w:lineRule="atLeast"/>
        <w:ind w:right="262" w:hanging="765"/>
        <w:jc w:val="both"/>
        <w:rPr>
          <w:sz w:val="22"/>
          <w:szCs w:val="22"/>
        </w:rPr>
      </w:pPr>
      <w:r w:rsidRPr="00997955">
        <w:rPr>
          <w:sz w:val="22"/>
          <w:szCs w:val="22"/>
        </w:rPr>
        <w:t xml:space="preserve">The support, which the council can charge the carer for, must not be provided directly to the adult being cared for. The council does not presently routinely charge </w:t>
      </w:r>
      <w:proofErr w:type="gramStart"/>
      <w:r w:rsidRPr="00997955">
        <w:rPr>
          <w:sz w:val="22"/>
          <w:szCs w:val="22"/>
        </w:rPr>
        <w:t>carers, but</w:t>
      </w:r>
      <w:proofErr w:type="gramEnd"/>
      <w:r w:rsidRPr="00997955">
        <w:rPr>
          <w:sz w:val="22"/>
          <w:szCs w:val="22"/>
        </w:rPr>
        <w:t xml:space="preserve"> can exercise its discretionary power to only provide funding the council feels is appropriate to the “cared for” persons eligible care and support needs. </w:t>
      </w:r>
    </w:p>
    <w:p w14:paraId="21D024D2" w14:textId="77777777" w:rsidR="0084033E" w:rsidRPr="00997955" w:rsidRDefault="00DC17C1" w:rsidP="00274E91">
      <w:pPr>
        <w:pStyle w:val="CM29"/>
        <w:numPr>
          <w:ilvl w:val="1"/>
          <w:numId w:val="1"/>
        </w:numPr>
        <w:spacing w:after="255" w:line="253" w:lineRule="atLeast"/>
        <w:ind w:right="262" w:hanging="765"/>
        <w:jc w:val="both"/>
        <w:rPr>
          <w:sz w:val="22"/>
          <w:szCs w:val="22"/>
        </w:rPr>
      </w:pPr>
      <w:r w:rsidRPr="00997955">
        <w:rPr>
          <w:sz w:val="22"/>
          <w:szCs w:val="22"/>
        </w:rPr>
        <w:t xml:space="preserve">In some circumstances the council may not agree to fund certain support requested by a </w:t>
      </w:r>
      <w:proofErr w:type="spellStart"/>
      <w:r w:rsidRPr="00997955">
        <w:rPr>
          <w:sz w:val="22"/>
          <w:szCs w:val="22"/>
        </w:rPr>
        <w:t>carer</w:t>
      </w:r>
      <w:proofErr w:type="spellEnd"/>
      <w:r w:rsidRPr="00997955">
        <w:rPr>
          <w:sz w:val="22"/>
          <w:szCs w:val="22"/>
        </w:rPr>
        <w:t>, in which case they would be expected to pay for this support themselves.</w:t>
      </w:r>
    </w:p>
    <w:p w14:paraId="492160F5" w14:textId="77777777" w:rsidR="0084033E" w:rsidRDefault="0084033E" w:rsidP="00274E91">
      <w:pPr>
        <w:pStyle w:val="Default"/>
        <w:jc w:val="both"/>
      </w:pPr>
    </w:p>
    <w:p w14:paraId="20917A96" w14:textId="77777777" w:rsidR="0084033E" w:rsidRDefault="00DC17C1" w:rsidP="00274E91">
      <w:pPr>
        <w:pStyle w:val="Heading1"/>
        <w:numPr>
          <w:ilvl w:val="0"/>
          <w:numId w:val="1"/>
        </w:numPr>
        <w:ind w:hanging="720"/>
        <w:jc w:val="both"/>
      </w:pPr>
      <w:bookmarkStart w:id="12" w:name="_Toc151989871"/>
      <w:r>
        <w:t>DEFERRED PAYMENTS</w:t>
      </w:r>
      <w:bookmarkEnd w:id="12"/>
    </w:p>
    <w:p w14:paraId="08188F55" w14:textId="77777777" w:rsidR="003A4445" w:rsidRPr="003A4445" w:rsidRDefault="003A4445" w:rsidP="00274E91">
      <w:pPr>
        <w:jc w:val="both"/>
      </w:pPr>
    </w:p>
    <w:p w14:paraId="313F6441" w14:textId="77777777" w:rsidR="0084033E" w:rsidRPr="0084033E" w:rsidRDefault="00DC17C1" w:rsidP="00274E91">
      <w:pPr>
        <w:pStyle w:val="CM29"/>
        <w:numPr>
          <w:ilvl w:val="1"/>
          <w:numId w:val="1"/>
        </w:numPr>
        <w:spacing w:after="255" w:line="253" w:lineRule="atLeast"/>
        <w:ind w:right="262" w:hanging="765"/>
        <w:jc w:val="both"/>
        <w:rPr>
          <w:color w:val="FF0000"/>
          <w:sz w:val="22"/>
          <w:szCs w:val="22"/>
        </w:rPr>
      </w:pPr>
      <w:r w:rsidRPr="005D5B8E">
        <w:rPr>
          <w:sz w:val="22"/>
          <w:szCs w:val="22"/>
        </w:rPr>
        <w:t xml:space="preserve">The Council operates a Deferred Payment Scheme. Deferred Payments are designed to prevent people from being forced to sell their home in their lifetime to meet the cost of their care. </w:t>
      </w:r>
      <w:r w:rsidRPr="00555DD0">
        <w:rPr>
          <w:sz w:val="22"/>
          <w:szCs w:val="22"/>
        </w:rPr>
        <w:t xml:space="preserve">The Deferred Payment Scheme is open to those people moving into residential settings. </w:t>
      </w:r>
      <w:r w:rsidRPr="005D5B8E">
        <w:rPr>
          <w:sz w:val="22"/>
          <w:szCs w:val="22"/>
        </w:rPr>
        <w:t>Those who own a property over which security can be taken, may be eligible to defer care costs against the value of the property, this is referred to as a deferred payment.</w:t>
      </w:r>
    </w:p>
    <w:p w14:paraId="67F5EA2D" w14:textId="77777777" w:rsidR="0084033E" w:rsidRPr="00274E91" w:rsidRDefault="00DC17C1" w:rsidP="00274E91">
      <w:pPr>
        <w:pStyle w:val="CM29"/>
        <w:numPr>
          <w:ilvl w:val="1"/>
          <w:numId w:val="1"/>
        </w:numPr>
        <w:spacing w:after="255" w:line="253" w:lineRule="atLeast"/>
        <w:ind w:right="262" w:hanging="765"/>
        <w:jc w:val="both"/>
        <w:rPr>
          <w:sz w:val="22"/>
          <w:szCs w:val="22"/>
        </w:rPr>
      </w:pPr>
      <w:r>
        <w:rPr>
          <w:sz w:val="22"/>
          <w:szCs w:val="22"/>
        </w:rPr>
        <w:t xml:space="preserve">For further details relating to the Deferred Payments Scheme, </w:t>
      </w:r>
      <w:r w:rsidRPr="00A974C5">
        <w:rPr>
          <w:sz w:val="22"/>
          <w:szCs w:val="22"/>
        </w:rPr>
        <w:t xml:space="preserve">please refer to our </w:t>
      </w:r>
      <w:r w:rsidR="00274E91">
        <w:rPr>
          <w:sz w:val="22"/>
          <w:szCs w:val="22"/>
        </w:rPr>
        <w:t xml:space="preserve">adult social care </w:t>
      </w:r>
      <w:r w:rsidR="00274E91" w:rsidRPr="00274E91">
        <w:rPr>
          <w:sz w:val="22"/>
          <w:szCs w:val="22"/>
        </w:rPr>
        <w:t>website pages</w:t>
      </w:r>
      <w:r w:rsidR="00274E91">
        <w:rPr>
          <w:sz w:val="22"/>
          <w:szCs w:val="22"/>
        </w:rPr>
        <w:t xml:space="preserve"> about ‘</w:t>
      </w:r>
      <w:hyperlink r:id="rId15" w:history="1">
        <w:r w:rsidR="00274E91" w:rsidRPr="00274E91">
          <w:rPr>
            <w:rStyle w:val="Hyperlink"/>
            <w:sz w:val="22"/>
            <w:szCs w:val="22"/>
          </w:rPr>
          <w:t>paying for care</w:t>
        </w:r>
      </w:hyperlink>
      <w:r w:rsidR="00274E91">
        <w:rPr>
          <w:sz w:val="22"/>
          <w:szCs w:val="22"/>
        </w:rPr>
        <w:t>.’</w:t>
      </w:r>
    </w:p>
    <w:p w14:paraId="6025B502" w14:textId="77777777" w:rsidR="0084033E" w:rsidRDefault="0084033E" w:rsidP="00274E91">
      <w:pPr>
        <w:jc w:val="both"/>
        <w:rPr>
          <w:b/>
          <w:bCs/>
        </w:rPr>
      </w:pPr>
    </w:p>
    <w:p w14:paraId="219E06D0" w14:textId="77777777" w:rsidR="00256DDD" w:rsidRDefault="00DC17C1" w:rsidP="00274E91">
      <w:pPr>
        <w:pStyle w:val="Heading1"/>
        <w:numPr>
          <w:ilvl w:val="0"/>
          <w:numId w:val="1"/>
        </w:numPr>
        <w:ind w:hanging="720"/>
        <w:jc w:val="both"/>
      </w:pPr>
      <w:bookmarkStart w:id="13" w:name="_Toc151989872"/>
      <w:r w:rsidRPr="00D4629B">
        <w:t>DEPRIVATION OF ASSETS</w:t>
      </w:r>
      <w:bookmarkEnd w:id="13"/>
    </w:p>
    <w:p w14:paraId="4678216B" w14:textId="77777777" w:rsidR="003A4445" w:rsidRPr="003A4445" w:rsidRDefault="003A4445" w:rsidP="00274E91">
      <w:pPr>
        <w:jc w:val="both"/>
      </w:pPr>
    </w:p>
    <w:p w14:paraId="09A6E722" w14:textId="77777777" w:rsidR="00256DDD" w:rsidRPr="00256DDD" w:rsidRDefault="00DC17C1" w:rsidP="00274E91">
      <w:pPr>
        <w:pStyle w:val="CM29"/>
        <w:numPr>
          <w:ilvl w:val="1"/>
          <w:numId w:val="1"/>
        </w:numPr>
        <w:spacing w:after="255" w:line="253" w:lineRule="atLeast"/>
        <w:ind w:right="262" w:hanging="765"/>
        <w:jc w:val="both"/>
        <w:rPr>
          <w:sz w:val="22"/>
          <w:szCs w:val="22"/>
        </w:rPr>
      </w:pPr>
      <w:r w:rsidRPr="00256DDD">
        <w:rPr>
          <w:sz w:val="22"/>
          <w:szCs w:val="22"/>
        </w:rPr>
        <w:t xml:space="preserve">Deprivation of assets means where a person has intentionally deprived or decreased their overall assets </w:t>
      </w:r>
      <w:proofErr w:type="gramStart"/>
      <w:r w:rsidRPr="00256DDD">
        <w:rPr>
          <w:sz w:val="22"/>
          <w:szCs w:val="22"/>
        </w:rPr>
        <w:t>in order to</w:t>
      </w:r>
      <w:proofErr w:type="gramEnd"/>
      <w:r w:rsidRPr="00256DDD">
        <w:rPr>
          <w:sz w:val="22"/>
          <w:szCs w:val="22"/>
        </w:rPr>
        <w:t xml:space="preserve"> reduce the amount they are charged towards their care. This means that they must have known that they needed care and support and have reduced their assets </w:t>
      </w:r>
      <w:proofErr w:type="gramStart"/>
      <w:r w:rsidRPr="00256DDD">
        <w:rPr>
          <w:sz w:val="22"/>
          <w:szCs w:val="22"/>
        </w:rPr>
        <w:t>in order to</w:t>
      </w:r>
      <w:proofErr w:type="gramEnd"/>
      <w:r w:rsidRPr="00256DDD">
        <w:rPr>
          <w:sz w:val="22"/>
          <w:szCs w:val="22"/>
        </w:rPr>
        <w:t xml:space="preserve"> reduce the contribution they are asked to make towards the cost of that care and support. </w:t>
      </w:r>
    </w:p>
    <w:p w14:paraId="62FDADFC" w14:textId="77777777" w:rsidR="00256DDD" w:rsidRPr="00256DDD" w:rsidRDefault="00DC17C1" w:rsidP="00274E91">
      <w:pPr>
        <w:pStyle w:val="CM29"/>
        <w:numPr>
          <w:ilvl w:val="1"/>
          <w:numId w:val="1"/>
        </w:numPr>
        <w:spacing w:after="255" w:line="253" w:lineRule="atLeast"/>
        <w:ind w:right="262" w:hanging="765"/>
        <w:jc w:val="both"/>
        <w:rPr>
          <w:sz w:val="22"/>
          <w:szCs w:val="22"/>
        </w:rPr>
      </w:pPr>
      <w:r w:rsidRPr="00256DDD">
        <w:rPr>
          <w:sz w:val="22"/>
          <w:szCs w:val="22"/>
        </w:rPr>
        <w:t xml:space="preserve">This can be by either depriving themselves of their capital or income. There may be good reasons why someone no longer has an </w:t>
      </w:r>
      <w:proofErr w:type="gramStart"/>
      <w:r w:rsidRPr="00256DDD">
        <w:rPr>
          <w:sz w:val="22"/>
          <w:szCs w:val="22"/>
        </w:rPr>
        <w:t>asset</w:t>
      </w:r>
      <w:proofErr w:type="gramEnd"/>
      <w:r w:rsidRPr="00256DDD">
        <w:rPr>
          <w:sz w:val="22"/>
          <w:szCs w:val="22"/>
        </w:rPr>
        <w:t xml:space="preserve"> but the Council must ensure all cases are explored before concluding whether a deprivation of assets has occurred. </w:t>
      </w:r>
    </w:p>
    <w:p w14:paraId="390883F3" w14:textId="77777777" w:rsidR="00256DDD" w:rsidRDefault="00DC17C1" w:rsidP="00274E91">
      <w:pPr>
        <w:pStyle w:val="CM29"/>
        <w:numPr>
          <w:ilvl w:val="1"/>
          <w:numId w:val="1"/>
        </w:numPr>
        <w:spacing w:after="255" w:line="253" w:lineRule="atLeast"/>
        <w:ind w:right="262" w:hanging="765"/>
        <w:jc w:val="both"/>
        <w:rPr>
          <w:sz w:val="22"/>
          <w:szCs w:val="22"/>
        </w:rPr>
      </w:pPr>
      <w:r w:rsidRPr="00256DDD">
        <w:rPr>
          <w:sz w:val="22"/>
          <w:szCs w:val="22"/>
        </w:rPr>
        <w:t>Where this has been done to remove a debt that would otherwise remain, even if that is not immediately due, this must not be considered as deprivation.</w:t>
      </w:r>
    </w:p>
    <w:p w14:paraId="16BACE3B" w14:textId="77777777" w:rsidR="00256DDD" w:rsidRPr="00256DDD" w:rsidRDefault="00DC17C1" w:rsidP="00274E91">
      <w:pPr>
        <w:pStyle w:val="CM29"/>
        <w:numPr>
          <w:ilvl w:val="1"/>
          <w:numId w:val="1"/>
        </w:numPr>
        <w:spacing w:after="255" w:line="253" w:lineRule="atLeast"/>
        <w:ind w:right="262" w:hanging="765"/>
        <w:jc w:val="both"/>
        <w:rPr>
          <w:sz w:val="22"/>
          <w:szCs w:val="22"/>
        </w:rPr>
      </w:pPr>
      <w:r w:rsidRPr="00256DDD">
        <w:rPr>
          <w:sz w:val="22"/>
          <w:szCs w:val="22"/>
        </w:rPr>
        <w:t>In all cases, it is up to the</w:t>
      </w:r>
      <w:r>
        <w:rPr>
          <w:sz w:val="22"/>
          <w:szCs w:val="22"/>
        </w:rPr>
        <w:t xml:space="preserve"> person</w:t>
      </w:r>
      <w:r w:rsidRPr="00256DDD">
        <w:rPr>
          <w:sz w:val="22"/>
          <w:szCs w:val="22"/>
        </w:rPr>
        <w:t xml:space="preserve"> to prove to the council that they no longer possess an income or an asset, and the reason for this. The council will determine whether to </w:t>
      </w:r>
      <w:proofErr w:type="gramStart"/>
      <w:r w:rsidRPr="00256DDD">
        <w:rPr>
          <w:sz w:val="22"/>
          <w:szCs w:val="22"/>
        </w:rPr>
        <w:t>conduct an investigation into</w:t>
      </w:r>
      <w:proofErr w:type="gramEnd"/>
      <w:r w:rsidRPr="00256DDD">
        <w:rPr>
          <w:sz w:val="22"/>
          <w:szCs w:val="22"/>
        </w:rPr>
        <w:t xml:space="preserve"> whether deprivation of income or assets has occurred. </w:t>
      </w:r>
    </w:p>
    <w:p w14:paraId="178675D1" w14:textId="77777777" w:rsidR="00256DDD" w:rsidRPr="00256DDD" w:rsidRDefault="00DC17C1" w:rsidP="00274E91">
      <w:pPr>
        <w:pStyle w:val="CM29"/>
        <w:numPr>
          <w:ilvl w:val="1"/>
          <w:numId w:val="1"/>
        </w:numPr>
        <w:spacing w:after="255" w:line="253" w:lineRule="atLeast"/>
        <w:ind w:right="262" w:hanging="765"/>
        <w:jc w:val="both"/>
        <w:rPr>
          <w:sz w:val="22"/>
          <w:szCs w:val="22"/>
        </w:rPr>
      </w:pPr>
      <w:r w:rsidRPr="00256DDD">
        <w:rPr>
          <w:sz w:val="22"/>
          <w:szCs w:val="22"/>
        </w:rPr>
        <w:t xml:space="preserve">An investigation will be conducted under guidance contained within the </w:t>
      </w:r>
      <w:hyperlink r:id="rId16" w:history="1">
        <w:r w:rsidRPr="003A4445">
          <w:rPr>
            <w:rStyle w:val="Hyperlink"/>
            <w:sz w:val="22"/>
            <w:szCs w:val="22"/>
          </w:rPr>
          <w:t>Regulation of Investigatory Powers Act, 2000</w:t>
        </w:r>
      </w:hyperlink>
      <w:r w:rsidRPr="00256DDD">
        <w:rPr>
          <w:sz w:val="22"/>
          <w:szCs w:val="22"/>
        </w:rPr>
        <w:t xml:space="preserve">. Following the investigation, where the council decides that a </w:t>
      </w:r>
      <w:r>
        <w:rPr>
          <w:sz w:val="22"/>
          <w:szCs w:val="22"/>
        </w:rPr>
        <w:t>person</w:t>
      </w:r>
      <w:r w:rsidRPr="00256DDD">
        <w:rPr>
          <w:sz w:val="22"/>
          <w:szCs w:val="22"/>
        </w:rPr>
        <w:t xml:space="preserve"> has deliberately deprived themselves of an asset or income </w:t>
      </w:r>
      <w:proofErr w:type="gramStart"/>
      <w:r w:rsidRPr="00256DDD">
        <w:rPr>
          <w:sz w:val="22"/>
          <w:szCs w:val="22"/>
        </w:rPr>
        <w:t>in order to</w:t>
      </w:r>
      <w:proofErr w:type="gramEnd"/>
      <w:r w:rsidRPr="00256DDD">
        <w:rPr>
          <w:sz w:val="22"/>
          <w:szCs w:val="22"/>
        </w:rPr>
        <w:t xml:space="preserve"> reduce a charge for care and support, the council will initially charge the </w:t>
      </w:r>
      <w:r>
        <w:rPr>
          <w:sz w:val="22"/>
          <w:szCs w:val="22"/>
        </w:rPr>
        <w:t>person</w:t>
      </w:r>
      <w:r w:rsidRPr="00256DDD">
        <w:rPr>
          <w:sz w:val="22"/>
          <w:szCs w:val="22"/>
        </w:rPr>
        <w:t xml:space="preserve"> as though they still owned the asset or income.</w:t>
      </w:r>
    </w:p>
    <w:p w14:paraId="1C62983D" w14:textId="77777777" w:rsidR="00256DDD" w:rsidRDefault="00DC17C1" w:rsidP="00274E91">
      <w:pPr>
        <w:pStyle w:val="CM29"/>
        <w:numPr>
          <w:ilvl w:val="1"/>
          <w:numId w:val="1"/>
        </w:numPr>
        <w:spacing w:after="255" w:line="253" w:lineRule="atLeast"/>
        <w:ind w:right="262" w:hanging="765"/>
        <w:jc w:val="both"/>
        <w:rPr>
          <w:i/>
          <w:iCs/>
          <w:color w:val="1E477B"/>
          <w:sz w:val="22"/>
          <w:szCs w:val="22"/>
        </w:rPr>
      </w:pPr>
      <w:r>
        <w:rPr>
          <w:color w:val="000000"/>
          <w:sz w:val="22"/>
          <w:szCs w:val="22"/>
        </w:rPr>
        <w:lastRenderedPageBreak/>
        <w:t>Where the person has transferred the asset to someone else, that person, is liable to pay the Council the difference between what it would have charged and did charge the person receiving care and support. However, the person is not liable to pay any more than the benefit that they have received from the transfer. If the person has transferred funds to more than one person, each of those people is liable to pay the Council the difference between what it would have charged or did charge the person in proportion to the amount they received</w:t>
      </w:r>
      <w:r>
        <w:rPr>
          <w:i/>
          <w:iCs/>
          <w:color w:val="1E477B"/>
          <w:sz w:val="22"/>
          <w:szCs w:val="22"/>
        </w:rPr>
        <w:t>.</w:t>
      </w:r>
    </w:p>
    <w:p w14:paraId="0D771050" w14:textId="77777777" w:rsidR="00D4629B" w:rsidRPr="00D4629B" w:rsidRDefault="00D4629B" w:rsidP="00274E91">
      <w:pPr>
        <w:pStyle w:val="Default"/>
        <w:jc w:val="both"/>
      </w:pPr>
    </w:p>
    <w:p w14:paraId="2BB990B9" w14:textId="77777777" w:rsidR="003A4445" w:rsidRDefault="00DC17C1" w:rsidP="00274E91">
      <w:pPr>
        <w:pStyle w:val="Heading1"/>
        <w:numPr>
          <w:ilvl w:val="0"/>
          <w:numId w:val="1"/>
        </w:numPr>
        <w:ind w:hanging="720"/>
        <w:jc w:val="both"/>
      </w:pPr>
      <w:bookmarkStart w:id="14" w:name="_Toc151989873"/>
      <w:r>
        <w:t>DEBT RECOVERY</w:t>
      </w:r>
      <w:bookmarkEnd w:id="14"/>
      <w:r>
        <w:t xml:space="preserve"> </w:t>
      </w:r>
    </w:p>
    <w:p w14:paraId="08F1E3E0" w14:textId="77777777" w:rsidR="003A4445" w:rsidRPr="003A4445" w:rsidRDefault="003A4445" w:rsidP="00274E91">
      <w:pPr>
        <w:jc w:val="both"/>
      </w:pPr>
    </w:p>
    <w:p w14:paraId="42BFB39C" w14:textId="77777777" w:rsidR="00D4629B" w:rsidRPr="00D4629B" w:rsidRDefault="00DC17C1" w:rsidP="00274E91">
      <w:pPr>
        <w:pStyle w:val="CM29"/>
        <w:numPr>
          <w:ilvl w:val="1"/>
          <w:numId w:val="1"/>
        </w:numPr>
        <w:spacing w:after="255" w:line="253" w:lineRule="atLeast"/>
        <w:ind w:right="262" w:hanging="765"/>
        <w:jc w:val="both"/>
        <w:rPr>
          <w:b/>
          <w:bCs/>
        </w:rPr>
      </w:pPr>
      <w:r w:rsidRPr="00D4629B">
        <w:rPr>
          <w:color w:val="000000"/>
          <w:sz w:val="22"/>
          <w:szCs w:val="22"/>
        </w:rPr>
        <w:t xml:space="preserve">Where a person has accrued a debt to the Council, we will use our powers under the Care Act to recover that debt. </w:t>
      </w:r>
      <w:r w:rsidR="005934D8">
        <w:rPr>
          <w:color w:val="000000"/>
          <w:sz w:val="22"/>
          <w:szCs w:val="22"/>
        </w:rPr>
        <w:t xml:space="preserve"> The powers granted to the council for the recovery of debt also extends to the person or their representative, where they have misrepresented or have failed to disclose (whether fraudulently or otherwise), information relevant to the financial assessment of what they can afford to pay.</w:t>
      </w:r>
    </w:p>
    <w:p w14:paraId="4F5A3A18" w14:textId="77777777" w:rsidR="00256DDD" w:rsidRPr="00D4629B" w:rsidRDefault="00DC17C1" w:rsidP="00274E91">
      <w:pPr>
        <w:pStyle w:val="CM29"/>
        <w:numPr>
          <w:ilvl w:val="1"/>
          <w:numId w:val="1"/>
        </w:numPr>
        <w:spacing w:after="255" w:line="253" w:lineRule="atLeast"/>
        <w:ind w:right="262" w:hanging="765"/>
        <w:jc w:val="both"/>
        <w:rPr>
          <w:b/>
          <w:bCs/>
        </w:rPr>
      </w:pPr>
      <w:r>
        <w:rPr>
          <w:sz w:val="22"/>
          <w:szCs w:val="22"/>
        </w:rPr>
        <w:t xml:space="preserve">The council will approach the recovery of debt reasonably and sensitively, in accordance with the Council’s </w:t>
      </w:r>
      <w:hyperlink r:id="rId17" w:history="1">
        <w:r w:rsidRPr="003A4445">
          <w:rPr>
            <w:rStyle w:val="Hyperlink"/>
            <w:sz w:val="22"/>
            <w:szCs w:val="22"/>
          </w:rPr>
          <w:t>Debt Recovery Policy</w:t>
        </w:r>
      </w:hyperlink>
      <w:r>
        <w:rPr>
          <w:sz w:val="22"/>
          <w:szCs w:val="22"/>
        </w:rPr>
        <w:t xml:space="preserve">. The Council will only take Court action as a last resort. </w:t>
      </w:r>
    </w:p>
    <w:p w14:paraId="53737D10" w14:textId="77777777" w:rsidR="00256DDD" w:rsidRDefault="00256DDD" w:rsidP="00274E91">
      <w:pPr>
        <w:jc w:val="both"/>
        <w:rPr>
          <w:b/>
          <w:bCs/>
        </w:rPr>
      </w:pPr>
    </w:p>
    <w:p w14:paraId="1091C08F" w14:textId="77777777" w:rsidR="00256DDD" w:rsidRDefault="00DC17C1" w:rsidP="00274E91">
      <w:pPr>
        <w:pStyle w:val="Heading1"/>
        <w:numPr>
          <w:ilvl w:val="0"/>
          <w:numId w:val="1"/>
        </w:numPr>
        <w:ind w:hanging="720"/>
        <w:jc w:val="both"/>
      </w:pPr>
      <w:bookmarkStart w:id="15" w:name="_Toc151989874"/>
      <w:r w:rsidRPr="005934D8">
        <w:t>IF YOU DISAGREE WITH YOUR FINANCIAL ASSESSMENT</w:t>
      </w:r>
      <w:bookmarkEnd w:id="15"/>
    </w:p>
    <w:p w14:paraId="4294D716" w14:textId="77777777" w:rsidR="003A4445" w:rsidRPr="003A4445" w:rsidRDefault="003A4445" w:rsidP="00274E91">
      <w:pPr>
        <w:jc w:val="both"/>
      </w:pPr>
    </w:p>
    <w:p w14:paraId="630C361D" w14:textId="77777777" w:rsidR="005934D8" w:rsidRDefault="00DC17C1" w:rsidP="00274E91">
      <w:pPr>
        <w:pStyle w:val="CM29"/>
        <w:numPr>
          <w:ilvl w:val="1"/>
          <w:numId w:val="1"/>
        </w:numPr>
        <w:spacing w:after="255" w:line="253" w:lineRule="atLeast"/>
        <w:ind w:right="262" w:hanging="765"/>
        <w:jc w:val="both"/>
        <w:rPr>
          <w:sz w:val="22"/>
          <w:szCs w:val="22"/>
        </w:rPr>
      </w:pPr>
      <w:r>
        <w:rPr>
          <w:sz w:val="22"/>
          <w:szCs w:val="22"/>
        </w:rPr>
        <w:t xml:space="preserve">Any concerns, </w:t>
      </w:r>
      <w:proofErr w:type="gramStart"/>
      <w:r>
        <w:rPr>
          <w:sz w:val="22"/>
          <w:szCs w:val="22"/>
        </w:rPr>
        <w:t>complaints</w:t>
      </w:r>
      <w:proofErr w:type="gramEnd"/>
      <w:r>
        <w:rPr>
          <w:sz w:val="22"/>
          <w:szCs w:val="22"/>
        </w:rPr>
        <w:t xml:space="preserve"> or comments with the process of the financial assessment and benefit check should be directed in the first instance to the Client Finance Team (contact details are provided below)</w:t>
      </w:r>
    </w:p>
    <w:p w14:paraId="6684EF8B" w14:textId="77777777" w:rsidR="005934D8" w:rsidRPr="005934D8" w:rsidRDefault="00DC17C1" w:rsidP="00274E91">
      <w:pPr>
        <w:pStyle w:val="CM29"/>
        <w:numPr>
          <w:ilvl w:val="1"/>
          <w:numId w:val="1"/>
        </w:numPr>
        <w:spacing w:after="255" w:line="253" w:lineRule="atLeast"/>
        <w:ind w:right="262" w:hanging="765"/>
        <w:jc w:val="both"/>
        <w:rPr>
          <w:sz w:val="22"/>
          <w:szCs w:val="22"/>
        </w:rPr>
      </w:pPr>
      <w:r w:rsidRPr="005934D8">
        <w:rPr>
          <w:sz w:val="22"/>
          <w:szCs w:val="22"/>
        </w:rPr>
        <w:t xml:space="preserve">Everyone can ask the Council to look again at the amount they have been assessed to contribute toward the cost of their service, including Disability Related Expenses (DRE), if they think something is incorrect. </w:t>
      </w:r>
    </w:p>
    <w:p w14:paraId="14E68EC0" w14:textId="77777777" w:rsidR="005934D8" w:rsidRPr="005934D8" w:rsidRDefault="00DC17C1" w:rsidP="00274E91">
      <w:pPr>
        <w:pStyle w:val="CM29"/>
        <w:numPr>
          <w:ilvl w:val="1"/>
          <w:numId w:val="1"/>
        </w:numPr>
        <w:spacing w:after="255" w:line="253" w:lineRule="atLeast"/>
        <w:ind w:right="262" w:hanging="765"/>
        <w:jc w:val="both"/>
        <w:rPr>
          <w:sz w:val="22"/>
          <w:szCs w:val="22"/>
        </w:rPr>
      </w:pPr>
      <w:r w:rsidRPr="005934D8">
        <w:rPr>
          <w:sz w:val="22"/>
          <w:szCs w:val="22"/>
        </w:rPr>
        <w:t>You may wish to point out any mistakes that you think the Council have made. You may think we have made a wrong decision because we have missed some information, or we do not know something about your circumstances, including any exceptional expenses because of an illness or disability.</w:t>
      </w:r>
    </w:p>
    <w:p w14:paraId="6BFF1AC3" w14:textId="77777777" w:rsidR="005934D8" w:rsidRDefault="00DC17C1" w:rsidP="00274E91">
      <w:pPr>
        <w:pStyle w:val="CM29"/>
        <w:numPr>
          <w:ilvl w:val="1"/>
          <w:numId w:val="1"/>
        </w:numPr>
        <w:spacing w:after="255" w:line="253" w:lineRule="atLeast"/>
        <w:ind w:right="262" w:hanging="765"/>
        <w:jc w:val="both"/>
        <w:rPr>
          <w:sz w:val="22"/>
          <w:szCs w:val="22"/>
        </w:rPr>
      </w:pPr>
      <w:r>
        <w:rPr>
          <w:sz w:val="22"/>
          <w:szCs w:val="22"/>
        </w:rPr>
        <w:t xml:space="preserve">Where you have indicated that you do not agree with the outcome of your financial assessment, or any aspect of the assessment such as the DRE considered, this will be considered an appeal to the financial assessment outcome/decision. </w:t>
      </w:r>
    </w:p>
    <w:p w14:paraId="34B2A1D4" w14:textId="77777777" w:rsidR="005934D8" w:rsidRDefault="00DC17C1" w:rsidP="00274E91">
      <w:pPr>
        <w:pStyle w:val="CM29"/>
        <w:numPr>
          <w:ilvl w:val="1"/>
          <w:numId w:val="1"/>
        </w:numPr>
        <w:spacing w:after="255" w:line="253" w:lineRule="atLeast"/>
        <w:ind w:right="262" w:hanging="765"/>
        <w:jc w:val="both"/>
        <w:rPr>
          <w:sz w:val="22"/>
          <w:szCs w:val="22"/>
        </w:rPr>
      </w:pPr>
      <w:r>
        <w:rPr>
          <w:sz w:val="22"/>
          <w:szCs w:val="22"/>
        </w:rPr>
        <w:t xml:space="preserve">If you wish to appeal your financial assessment, (including Disability Related Expenses (DRE) or any other aspect of your assessment), you need to put the reasons you disagree in writing to the Client Finance Team who will consider your request based on the evidence you provide. </w:t>
      </w:r>
    </w:p>
    <w:p w14:paraId="43F70693" w14:textId="77777777" w:rsidR="005934D8" w:rsidRDefault="00DC17C1" w:rsidP="00274E91">
      <w:pPr>
        <w:pStyle w:val="CM29"/>
        <w:numPr>
          <w:ilvl w:val="1"/>
          <w:numId w:val="1"/>
        </w:numPr>
        <w:spacing w:after="255" w:line="253" w:lineRule="atLeast"/>
        <w:ind w:right="262" w:hanging="765"/>
        <w:jc w:val="both"/>
        <w:rPr>
          <w:sz w:val="22"/>
          <w:szCs w:val="22"/>
        </w:rPr>
      </w:pPr>
      <w:r>
        <w:rPr>
          <w:sz w:val="22"/>
          <w:szCs w:val="22"/>
        </w:rPr>
        <w:t xml:space="preserve">You can do this by: </w:t>
      </w:r>
    </w:p>
    <w:p w14:paraId="76C416F5" w14:textId="77777777" w:rsidR="005934D8" w:rsidRPr="005934D8" w:rsidRDefault="00DC17C1" w:rsidP="00274E91">
      <w:pPr>
        <w:pStyle w:val="CM29"/>
        <w:numPr>
          <w:ilvl w:val="0"/>
          <w:numId w:val="8"/>
        </w:numPr>
        <w:spacing w:after="255" w:line="253" w:lineRule="atLeast"/>
        <w:ind w:right="262"/>
        <w:jc w:val="both"/>
        <w:rPr>
          <w:color w:val="0462C1"/>
          <w:sz w:val="22"/>
          <w:szCs w:val="22"/>
        </w:rPr>
      </w:pPr>
      <w:r w:rsidRPr="005934D8">
        <w:rPr>
          <w:sz w:val="22"/>
          <w:szCs w:val="22"/>
        </w:rPr>
        <w:t xml:space="preserve">writing to Client Finance, PO Box 304, Ashton-U-Lyne, OL6 0GA </w:t>
      </w:r>
    </w:p>
    <w:p w14:paraId="5BB1A1E0" w14:textId="77777777" w:rsidR="005934D8" w:rsidRDefault="00DC17C1" w:rsidP="00274E91">
      <w:pPr>
        <w:pStyle w:val="CM29"/>
        <w:numPr>
          <w:ilvl w:val="0"/>
          <w:numId w:val="8"/>
        </w:numPr>
        <w:spacing w:after="255" w:line="253" w:lineRule="atLeast"/>
        <w:ind w:right="262"/>
        <w:jc w:val="both"/>
        <w:rPr>
          <w:color w:val="0462C1"/>
          <w:sz w:val="22"/>
          <w:szCs w:val="22"/>
        </w:rPr>
      </w:pPr>
      <w:r w:rsidRPr="005934D8">
        <w:rPr>
          <w:sz w:val="22"/>
          <w:szCs w:val="22"/>
        </w:rPr>
        <w:lastRenderedPageBreak/>
        <w:t xml:space="preserve">or by email at </w:t>
      </w:r>
      <w:hyperlink r:id="rId18" w:history="1">
        <w:r w:rsidR="001F2F43" w:rsidRPr="007F29D5">
          <w:rPr>
            <w:rStyle w:val="Hyperlink"/>
            <w:sz w:val="22"/>
            <w:szCs w:val="22"/>
          </w:rPr>
          <w:t>AdultServicesFinance@tameside.gov.uk</w:t>
        </w:r>
      </w:hyperlink>
      <w:r w:rsidRPr="005934D8">
        <w:rPr>
          <w:color w:val="0462C1"/>
          <w:sz w:val="22"/>
          <w:szCs w:val="22"/>
        </w:rPr>
        <w:t xml:space="preserve"> </w:t>
      </w:r>
    </w:p>
    <w:p w14:paraId="489BE55E" w14:textId="77777777" w:rsidR="001F2F43" w:rsidRPr="001F2F43" w:rsidRDefault="00DC17C1" w:rsidP="00274E91">
      <w:pPr>
        <w:pStyle w:val="CM29"/>
        <w:numPr>
          <w:ilvl w:val="0"/>
          <w:numId w:val="8"/>
        </w:numPr>
        <w:spacing w:after="255" w:line="253" w:lineRule="atLeast"/>
        <w:ind w:right="262"/>
        <w:jc w:val="both"/>
        <w:rPr>
          <w:sz w:val="22"/>
          <w:szCs w:val="22"/>
        </w:rPr>
      </w:pPr>
      <w:r>
        <w:rPr>
          <w:sz w:val="22"/>
          <w:szCs w:val="22"/>
        </w:rPr>
        <w:t>or by phone</w:t>
      </w:r>
      <w:r w:rsidRPr="001F2F43">
        <w:rPr>
          <w:sz w:val="22"/>
          <w:szCs w:val="22"/>
        </w:rPr>
        <w:t xml:space="preserve"> 0161 342 3220</w:t>
      </w:r>
    </w:p>
    <w:p w14:paraId="1FBB1C92" w14:textId="77777777" w:rsidR="005934D8" w:rsidRDefault="00DC17C1" w:rsidP="00274E91">
      <w:pPr>
        <w:pStyle w:val="CM29"/>
        <w:numPr>
          <w:ilvl w:val="1"/>
          <w:numId w:val="1"/>
        </w:numPr>
        <w:spacing w:after="255" w:line="253" w:lineRule="atLeast"/>
        <w:ind w:right="262" w:hanging="765"/>
        <w:jc w:val="both"/>
        <w:rPr>
          <w:sz w:val="22"/>
          <w:szCs w:val="22"/>
        </w:rPr>
      </w:pPr>
      <w:r>
        <w:rPr>
          <w:sz w:val="22"/>
          <w:szCs w:val="22"/>
        </w:rPr>
        <w:t xml:space="preserve">The Council will then look at your charges again and change any details where we can. Your financial details will be amended, and you will be notified of your revised contribution in writing, including the date from which the amendment is effective. </w:t>
      </w:r>
    </w:p>
    <w:p w14:paraId="6843C336" w14:textId="77777777" w:rsidR="005934D8" w:rsidRDefault="00DC17C1" w:rsidP="00274E91">
      <w:pPr>
        <w:pStyle w:val="CM29"/>
        <w:numPr>
          <w:ilvl w:val="1"/>
          <w:numId w:val="1"/>
        </w:numPr>
        <w:spacing w:after="255" w:line="253" w:lineRule="atLeast"/>
        <w:ind w:right="262" w:hanging="765"/>
        <w:jc w:val="both"/>
        <w:rPr>
          <w:sz w:val="22"/>
          <w:szCs w:val="22"/>
        </w:rPr>
      </w:pPr>
      <w:r>
        <w:rPr>
          <w:sz w:val="22"/>
          <w:szCs w:val="22"/>
        </w:rPr>
        <w:t xml:space="preserve">If our decision is found to be correct, we will write to you and explain why. </w:t>
      </w:r>
    </w:p>
    <w:p w14:paraId="0AA4D4F9" w14:textId="77777777" w:rsidR="005934D8" w:rsidRDefault="00DC17C1" w:rsidP="00274E91">
      <w:pPr>
        <w:pStyle w:val="CM29"/>
        <w:numPr>
          <w:ilvl w:val="1"/>
          <w:numId w:val="1"/>
        </w:numPr>
        <w:spacing w:after="255" w:line="253" w:lineRule="atLeast"/>
        <w:ind w:right="262" w:hanging="765"/>
        <w:jc w:val="both"/>
        <w:rPr>
          <w:sz w:val="22"/>
          <w:szCs w:val="22"/>
        </w:rPr>
      </w:pPr>
      <w:r>
        <w:rPr>
          <w:sz w:val="22"/>
          <w:szCs w:val="22"/>
        </w:rPr>
        <w:t xml:space="preserve">We aim to complete this review in 28 working days from receipt of your request. </w:t>
      </w:r>
    </w:p>
    <w:p w14:paraId="708B0C93" w14:textId="77777777" w:rsidR="00256DDD" w:rsidRPr="005934D8" w:rsidRDefault="00DC17C1" w:rsidP="00274E91">
      <w:pPr>
        <w:pStyle w:val="CM29"/>
        <w:numPr>
          <w:ilvl w:val="1"/>
          <w:numId w:val="1"/>
        </w:numPr>
        <w:spacing w:after="255" w:line="253" w:lineRule="atLeast"/>
        <w:ind w:right="262" w:hanging="765"/>
        <w:jc w:val="both"/>
        <w:rPr>
          <w:sz w:val="22"/>
          <w:szCs w:val="22"/>
        </w:rPr>
      </w:pPr>
      <w:r>
        <w:rPr>
          <w:sz w:val="22"/>
          <w:szCs w:val="22"/>
        </w:rPr>
        <w:t>I</w:t>
      </w:r>
      <w:r w:rsidRPr="005934D8">
        <w:rPr>
          <w:sz w:val="22"/>
          <w:szCs w:val="22"/>
        </w:rPr>
        <w:t xml:space="preserve">f you are still not satisfied with the decision, you can make a formal complaint through the </w:t>
      </w:r>
      <w:hyperlink r:id="rId19" w:history="1">
        <w:r w:rsidRPr="005934D8">
          <w:rPr>
            <w:rStyle w:val="Hyperlink"/>
            <w:sz w:val="22"/>
            <w:szCs w:val="22"/>
          </w:rPr>
          <w:t>Corporate Complaints</w:t>
        </w:r>
      </w:hyperlink>
      <w:r w:rsidRPr="005934D8">
        <w:rPr>
          <w:sz w:val="22"/>
          <w:szCs w:val="22"/>
        </w:rPr>
        <w:t xml:space="preserve"> process.</w:t>
      </w:r>
    </w:p>
    <w:p w14:paraId="216E657B" w14:textId="77777777" w:rsidR="00256DDD" w:rsidRDefault="00256DDD" w:rsidP="00274E91">
      <w:pPr>
        <w:jc w:val="both"/>
        <w:rPr>
          <w:b/>
          <w:bCs/>
        </w:rPr>
      </w:pPr>
    </w:p>
    <w:p w14:paraId="2337DFC0" w14:textId="77777777" w:rsidR="002C70D9" w:rsidRDefault="002C70D9" w:rsidP="00274E91">
      <w:pPr>
        <w:jc w:val="both"/>
        <w:rPr>
          <w:b/>
          <w:bCs/>
        </w:rPr>
        <w:sectPr w:rsidR="002C70D9">
          <w:pgSz w:w="11906" w:h="16838"/>
          <w:pgMar w:top="1440" w:right="1440" w:bottom="1440" w:left="1440" w:header="708" w:footer="708" w:gutter="0"/>
          <w:cols w:space="708"/>
          <w:docGrid w:linePitch="360"/>
        </w:sectPr>
      </w:pPr>
    </w:p>
    <w:p w14:paraId="318F87D7" w14:textId="77777777" w:rsidR="00FF4EB1" w:rsidRDefault="00DC17C1" w:rsidP="00274E91">
      <w:pPr>
        <w:pStyle w:val="Heading1"/>
        <w:jc w:val="both"/>
      </w:pPr>
      <w:bookmarkStart w:id="16" w:name="_Toc151989875"/>
      <w:r>
        <w:lastRenderedPageBreak/>
        <w:t>GLOSSARY:</w:t>
      </w:r>
      <w:bookmarkEnd w:id="16"/>
    </w:p>
    <w:tbl>
      <w:tblPr>
        <w:tblStyle w:val="TableGrid"/>
        <w:tblW w:w="0" w:type="auto"/>
        <w:tblLook w:val="04A0" w:firstRow="1" w:lastRow="0" w:firstColumn="1" w:lastColumn="0" w:noHBand="0" w:noVBand="1"/>
      </w:tblPr>
      <w:tblGrid>
        <w:gridCol w:w="1838"/>
        <w:gridCol w:w="7178"/>
      </w:tblGrid>
      <w:tr w:rsidR="00B5575B" w:rsidRPr="00331AC8" w14:paraId="020A882A" w14:textId="77777777" w:rsidTr="003E609C">
        <w:tc>
          <w:tcPr>
            <w:tcW w:w="1838" w:type="dxa"/>
          </w:tcPr>
          <w:p w14:paraId="6A5B1AB2" w14:textId="77777777" w:rsidR="00362334" w:rsidRPr="00D13126" w:rsidRDefault="00DC17C1" w:rsidP="00331AC8">
            <w:pPr>
              <w:spacing w:before="120" w:after="120"/>
              <w:jc w:val="both"/>
              <w:rPr>
                <w:rFonts w:ascii="Arial" w:hAnsi="Arial" w:cs="Arial"/>
                <w:b/>
                <w:bCs/>
              </w:rPr>
            </w:pPr>
            <w:r w:rsidRPr="00D13126">
              <w:rPr>
                <w:rFonts w:ascii="Arial" w:hAnsi="Arial" w:cs="Arial"/>
                <w:b/>
                <w:bCs/>
              </w:rPr>
              <w:t>Non-residential services</w:t>
            </w:r>
          </w:p>
        </w:tc>
        <w:tc>
          <w:tcPr>
            <w:tcW w:w="7178" w:type="dxa"/>
          </w:tcPr>
          <w:p w14:paraId="441C0577" w14:textId="77777777" w:rsidR="00362334" w:rsidRPr="00331AC8" w:rsidRDefault="00DC17C1" w:rsidP="00331AC8">
            <w:pPr>
              <w:spacing w:before="120" w:after="120"/>
              <w:jc w:val="both"/>
              <w:rPr>
                <w:rFonts w:ascii="Arial" w:hAnsi="Arial" w:cs="Arial"/>
              </w:rPr>
            </w:pPr>
            <w:r w:rsidRPr="00331AC8">
              <w:rPr>
                <w:rFonts w:ascii="Arial" w:hAnsi="Arial" w:cs="Arial"/>
              </w:rPr>
              <w:t>Non-residential care is care, other than in a care home, usually in peoples’, own homes</w:t>
            </w:r>
          </w:p>
        </w:tc>
      </w:tr>
      <w:tr w:rsidR="00B5575B" w:rsidRPr="00331AC8" w14:paraId="4AD176DC" w14:textId="77777777" w:rsidTr="003E609C">
        <w:tc>
          <w:tcPr>
            <w:tcW w:w="1838" w:type="dxa"/>
          </w:tcPr>
          <w:p w14:paraId="6916763E" w14:textId="77777777" w:rsidR="00362334" w:rsidRPr="00D13126" w:rsidRDefault="00DC17C1" w:rsidP="00331AC8">
            <w:pPr>
              <w:spacing w:before="120" w:after="120"/>
              <w:jc w:val="both"/>
              <w:rPr>
                <w:rFonts w:ascii="Arial" w:hAnsi="Arial" w:cs="Arial"/>
                <w:b/>
                <w:bCs/>
              </w:rPr>
            </w:pPr>
            <w:r w:rsidRPr="00D13126">
              <w:rPr>
                <w:rFonts w:ascii="Arial" w:hAnsi="Arial" w:cs="Arial"/>
                <w:b/>
                <w:bCs/>
              </w:rPr>
              <w:t>Residential Care services</w:t>
            </w:r>
          </w:p>
          <w:p w14:paraId="1DC31134" w14:textId="77777777" w:rsidR="00362334" w:rsidRPr="00D13126" w:rsidRDefault="00362334" w:rsidP="00331AC8">
            <w:pPr>
              <w:spacing w:before="120" w:after="120"/>
              <w:jc w:val="both"/>
              <w:rPr>
                <w:rFonts w:ascii="Arial" w:hAnsi="Arial" w:cs="Arial"/>
                <w:b/>
                <w:bCs/>
              </w:rPr>
            </w:pPr>
          </w:p>
        </w:tc>
        <w:tc>
          <w:tcPr>
            <w:tcW w:w="7178" w:type="dxa"/>
          </w:tcPr>
          <w:p w14:paraId="5F77B8DA" w14:textId="77777777" w:rsidR="00362334" w:rsidRPr="00331AC8" w:rsidRDefault="00DC17C1" w:rsidP="00331AC8">
            <w:pPr>
              <w:spacing w:before="120" w:after="120"/>
              <w:jc w:val="both"/>
              <w:rPr>
                <w:rFonts w:ascii="Arial" w:hAnsi="Arial" w:cs="Arial"/>
              </w:rPr>
            </w:pPr>
            <w:r w:rsidRPr="00331AC8">
              <w:rPr>
                <w:rFonts w:ascii="Arial" w:hAnsi="Arial" w:cs="Arial"/>
              </w:rPr>
              <w:t xml:space="preserve">Residential care means long-term care provided in a care home. It’s for people who need substantial help with their personal care. There are two main types of care home: </w:t>
            </w:r>
          </w:p>
          <w:p w14:paraId="0EFB6F8C" w14:textId="77777777" w:rsidR="00362334" w:rsidRPr="00331AC8" w:rsidRDefault="00362334" w:rsidP="00331AC8">
            <w:pPr>
              <w:spacing w:before="120" w:after="120"/>
              <w:jc w:val="both"/>
              <w:rPr>
                <w:rFonts w:ascii="Arial" w:hAnsi="Arial" w:cs="Arial"/>
              </w:rPr>
            </w:pPr>
          </w:p>
          <w:p w14:paraId="5EF2F3FF" w14:textId="77777777" w:rsidR="00362334" w:rsidRPr="00331AC8" w:rsidRDefault="00DC17C1" w:rsidP="00331AC8">
            <w:pPr>
              <w:pStyle w:val="ListParagraph"/>
              <w:numPr>
                <w:ilvl w:val="0"/>
                <w:numId w:val="15"/>
              </w:numPr>
              <w:spacing w:before="120" w:after="120"/>
              <w:jc w:val="both"/>
              <w:rPr>
                <w:rFonts w:ascii="Arial" w:hAnsi="Arial" w:cs="Arial"/>
              </w:rPr>
            </w:pPr>
            <w:r w:rsidRPr="00331AC8">
              <w:rPr>
                <w:rFonts w:ascii="Arial" w:hAnsi="Arial" w:cs="Arial"/>
              </w:rPr>
              <w:t xml:space="preserve">Residential - they offer personal care, such as help with washing, dressing, going to the toilet and taking medication. </w:t>
            </w:r>
          </w:p>
          <w:p w14:paraId="298768F0" w14:textId="77777777" w:rsidR="00362334" w:rsidRPr="00331AC8" w:rsidRDefault="00DC17C1" w:rsidP="00331AC8">
            <w:pPr>
              <w:pStyle w:val="ListParagraph"/>
              <w:numPr>
                <w:ilvl w:val="0"/>
                <w:numId w:val="15"/>
              </w:numPr>
              <w:spacing w:before="120" w:after="120"/>
              <w:jc w:val="both"/>
              <w:rPr>
                <w:rFonts w:ascii="Arial" w:hAnsi="Arial" w:cs="Arial"/>
              </w:rPr>
            </w:pPr>
            <w:r w:rsidRPr="00331AC8">
              <w:rPr>
                <w:rFonts w:ascii="Arial" w:hAnsi="Arial" w:cs="Arial"/>
              </w:rPr>
              <w:t xml:space="preserve">Nursing - they provide personal care </w:t>
            </w:r>
            <w:proofErr w:type="gramStart"/>
            <w:r w:rsidRPr="00331AC8">
              <w:rPr>
                <w:rFonts w:ascii="Arial" w:hAnsi="Arial" w:cs="Arial"/>
              </w:rPr>
              <w:t>and also</w:t>
            </w:r>
            <w:proofErr w:type="gramEnd"/>
            <w:r w:rsidRPr="00331AC8">
              <w:rPr>
                <w:rFonts w:ascii="Arial" w:hAnsi="Arial" w:cs="Arial"/>
              </w:rPr>
              <w:t xml:space="preserve"> have qualified nurses on duty at all times. They can be suitable for people who require frequent medical attention.</w:t>
            </w:r>
          </w:p>
        </w:tc>
      </w:tr>
      <w:tr w:rsidR="00B5575B" w:rsidRPr="00331AC8" w14:paraId="07E46E28" w14:textId="77777777" w:rsidTr="003E609C">
        <w:tc>
          <w:tcPr>
            <w:tcW w:w="1838" w:type="dxa"/>
          </w:tcPr>
          <w:p w14:paraId="60C9AE30" w14:textId="77777777" w:rsidR="00362334" w:rsidRPr="00D13126" w:rsidRDefault="00DC17C1" w:rsidP="00331AC8">
            <w:pPr>
              <w:spacing w:before="120" w:after="120"/>
              <w:jc w:val="both"/>
              <w:rPr>
                <w:rFonts w:ascii="Arial" w:hAnsi="Arial" w:cs="Arial"/>
                <w:b/>
                <w:bCs/>
              </w:rPr>
            </w:pPr>
            <w:r w:rsidRPr="00D13126">
              <w:rPr>
                <w:rFonts w:ascii="Arial" w:hAnsi="Arial" w:cs="Arial"/>
                <w:b/>
                <w:bCs/>
              </w:rPr>
              <w:t>Package of Care</w:t>
            </w:r>
          </w:p>
          <w:p w14:paraId="342C403B" w14:textId="77777777" w:rsidR="00362334" w:rsidRPr="00D13126" w:rsidRDefault="00362334" w:rsidP="00331AC8">
            <w:pPr>
              <w:spacing w:before="120" w:after="120"/>
              <w:jc w:val="both"/>
              <w:rPr>
                <w:rFonts w:ascii="Arial" w:hAnsi="Arial" w:cs="Arial"/>
                <w:b/>
                <w:bCs/>
              </w:rPr>
            </w:pPr>
          </w:p>
        </w:tc>
        <w:tc>
          <w:tcPr>
            <w:tcW w:w="7178" w:type="dxa"/>
          </w:tcPr>
          <w:p w14:paraId="20A8D447" w14:textId="77777777" w:rsidR="00362334" w:rsidRPr="00331AC8" w:rsidRDefault="00DC17C1" w:rsidP="00331AC8">
            <w:pPr>
              <w:spacing w:before="120" w:after="120"/>
              <w:jc w:val="both"/>
              <w:rPr>
                <w:rFonts w:ascii="Arial" w:hAnsi="Arial" w:cs="Arial"/>
              </w:rPr>
            </w:pPr>
            <w:r w:rsidRPr="00331AC8">
              <w:rPr>
                <w:rFonts w:ascii="Arial" w:hAnsi="Arial" w:cs="Arial"/>
              </w:rPr>
              <w:t xml:space="preserve">The range of services offered to you as an individual by your council, following an assessment of your needs. It may include day services, </w:t>
            </w:r>
            <w:proofErr w:type="gramStart"/>
            <w:r w:rsidRPr="00331AC8">
              <w:rPr>
                <w:rFonts w:ascii="Arial" w:hAnsi="Arial" w:cs="Arial"/>
              </w:rPr>
              <w:t>aids</w:t>
            </w:r>
            <w:proofErr w:type="gramEnd"/>
            <w:r w:rsidRPr="00331AC8">
              <w:rPr>
                <w:rFonts w:ascii="Arial" w:hAnsi="Arial" w:cs="Arial"/>
              </w:rPr>
              <w:t xml:space="preserve"> and adaptations for your home and personal care.</w:t>
            </w:r>
          </w:p>
        </w:tc>
      </w:tr>
      <w:tr w:rsidR="00B5575B" w:rsidRPr="00331AC8" w14:paraId="0A8E290F" w14:textId="77777777" w:rsidTr="003E609C">
        <w:tc>
          <w:tcPr>
            <w:tcW w:w="1838" w:type="dxa"/>
          </w:tcPr>
          <w:p w14:paraId="61629725" w14:textId="77777777" w:rsidR="00362334" w:rsidRPr="00D13126" w:rsidRDefault="00DC17C1" w:rsidP="00331AC8">
            <w:pPr>
              <w:spacing w:before="120" w:after="120"/>
              <w:jc w:val="both"/>
              <w:rPr>
                <w:rFonts w:ascii="Arial" w:hAnsi="Arial" w:cs="Arial"/>
                <w:b/>
                <w:bCs/>
              </w:rPr>
            </w:pPr>
            <w:r w:rsidRPr="00D13126">
              <w:rPr>
                <w:rFonts w:ascii="Arial" w:hAnsi="Arial" w:cs="Arial"/>
                <w:b/>
                <w:bCs/>
              </w:rPr>
              <w:t xml:space="preserve">Eligible care and support needs </w:t>
            </w:r>
          </w:p>
          <w:p w14:paraId="1E4D6380" w14:textId="77777777" w:rsidR="00362334" w:rsidRPr="00D13126" w:rsidRDefault="00362334" w:rsidP="00331AC8">
            <w:pPr>
              <w:spacing w:before="120" w:after="120"/>
              <w:jc w:val="both"/>
              <w:rPr>
                <w:rFonts w:ascii="Arial" w:hAnsi="Arial" w:cs="Arial"/>
                <w:b/>
                <w:bCs/>
              </w:rPr>
            </w:pPr>
          </w:p>
        </w:tc>
        <w:tc>
          <w:tcPr>
            <w:tcW w:w="7178" w:type="dxa"/>
          </w:tcPr>
          <w:p w14:paraId="19EEDF0C" w14:textId="77777777" w:rsidR="00362334" w:rsidRPr="00331AC8" w:rsidRDefault="00DC17C1" w:rsidP="00331AC8">
            <w:pPr>
              <w:spacing w:before="120" w:after="120"/>
              <w:jc w:val="both"/>
              <w:rPr>
                <w:rFonts w:ascii="Arial" w:hAnsi="Arial" w:cs="Arial"/>
              </w:rPr>
            </w:pPr>
            <w:r w:rsidRPr="00331AC8">
              <w:rPr>
                <w:rFonts w:ascii="Arial" w:hAnsi="Arial" w:cs="Arial"/>
              </w:rPr>
              <w:t>An individual will be deemed eligible for care if their needs, arising from disability or illness, prevent them from achieving two or more ‘outcomes’ – everyday activities (for example managing nutrition and hygiene) which if not completed, would have a ‘significant’ impact on their wellbeing.</w:t>
            </w:r>
          </w:p>
          <w:p w14:paraId="7BEF9603" w14:textId="77777777" w:rsidR="00362334" w:rsidRPr="00331AC8" w:rsidRDefault="00362334" w:rsidP="00331AC8">
            <w:pPr>
              <w:spacing w:before="120" w:after="120"/>
              <w:jc w:val="both"/>
              <w:rPr>
                <w:rFonts w:ascii="Arial" w:hAnsi="Arial" w:cs="Arial"/>
              </w:rPr>
            </w:pPr>
          </w:p>
          <w:p w14:paraId="315AFC4F" w14:textId="77777777" w:rsidR="00362334" w:rsidRPr="00331AC8" w:rsidRDefault="00000000" w:rsidP="00331AC8">
            <w:pPr>
              <w:spacing w:before="120" w:after="120"/>
              <w:jc w:val="both"/>
              <w:rPr>
                <w:rFonts w:ascii="Arial" w:hAnsi="Arial" w:cs="Arial"/>
              </w:rPr>
            </w:pPr>
            <w:hyperlink r:id="rId20" w:tgtFrame="_blank" w:tooltip="Opens in a new window" w:history="1">
              <w:r w:rsidR="00DC17C1" w:rsidRPr="00331AC8">
                <w:rPr>
                  <w:rStyle w:val="Hyperlink"/>
                  <w:rFonts w:ascii="Arial" w:hAnsi="Arial" w:cs="Arial"/>
                  <w:color w:val="00539F"/>
                  <w:bdr w:val="none" w:sz="0" w:space="0" w:color="auto" w:frame="1"/>
                </w:rPr>
                <w:t>Section 13</w:t>
              </w:r>
            </w:hyperlink>
            <w:r w:rsidR="00DC17C1" w:rsidRPr="00331AC8">
              <w:rPr>
                <w:rFonts w:ascii="Arial" w:hAnsi="Arial" w:cs="Arial"/>
                <w:color w:val="303030"/>
              </w:rPr>
              <w:t> of the Care Act 2014 and the </w:t>
            </w:r>
            <w:hyperlink r:id="rId21" w:tgtFrame="_blank" w:tooltip="Opens in a new window" w:history="1">
              <w:r w:rsidR="00DC17C1" w:rsidRPr="00331AC8">
                <w:rPr>
                  <w:rStyle w:val="Hyperlink"/>
                  <w:rFonts w:ascii="Arial" w:hAnsi="Arial" w:cs="Arial"/>
                  <w:color w:val="00539F"/>
                  <w:bdr w:val="none" w:sz="0" w:space="0" w:color="auto" w:frame="1"/>
                </w:rPr>
                <w:t>Care and Support (Eligibility Criteria) Regulations 2015</w:t>
              </w:r>
            </w:hyperlink>
            <w:r w:rsidR="00DC17C1" w:rsidRPr="00331AC8">
              <w:rPr>
                <w:rFonts w:ascii="Arial" w:hAnsi="Arial" w:cs="Arial"/>
                <w:color w:val="303030"/>
              </w:rPr>
              <w:t> sets out the national eligibility criteria which must be followed to determine if an individual has eligible needs for care and/or support.</w:t>
            </w:r>
          </w:p>
        </w:tc>
      </w:tr>
      <w:tr w:rsidR="00B5575B" w:rsidRPr="00331AC8" w14:paraId="2E7CC594" w14:textId="77777777" w:rsidTr="003E609C">
        <w:tc>
          <w:tcPr>
            <w:tcW w:w="1838" w:type="dxa"/>
          </w:tcPr>
          <w:p w14:paraId="0AC9ED6F" w14:textId="77777777" w:rsidR="00362334" w:rsidRPr="00D13126" w:rsidRDefault="00DC17C1" w:rsidP="00331AC8">
            <w:pPr>
              <w:spacing w:before="120" w:after="120"/>
              <w:jc w:val="both"/>
              <w:rPr>
                <w:rFonts w:ascii="Arial" w:hAnsi="Arial" w:cs="Arial"/>
                <w:b/>
                <w:bCs/>
              </w:rPr>
            </w:pPr>
            <w:r w:rsidRPr="00D13126">
              <w:rPr>
                <w:rFonts w:ascii="Arial" w:hAnsi="Arial" w:cs="Arial"/>
                <w:b/>
                <w:bCs/>
              </w:rPr>
              <w:t xml:space="preserve">Financial assessment  </w:t>
            </w:r>
          </w:p>
        </w:tc>
        <w:tc>
          <w:tcPr>
            <w:tcW w:w="7178" w:type="dxa"/>
          </w:tcPr>
          <w:p w14:paraId="7FA66BA6" w14:textId="77777777" w:rsidR="00362334" w:rsidRPr="00331AC8" w:rsidRDefault="00DC17C1" w:rsidP="00331AC8">
            <w:pPr>
              <w:spacing w:before="120" w:after="120"/>
              <w:jc w:val="both"/>
              <w:rPr>
                <w:rFonts w:ascii="Arial" w:hAnsi="Arial" w:cs="Arial"/>
              </w:rPr>
            </w:pPr>
            <w:r w:rsidRPr="00331AC8">
              <w:rPr>
                <w:rFonts w:ascii="Arial" w:hAnsi="Arial" w:cs="Arial"/>
              </w:rPr>
              <w:t>A financial assessment or means test works out if the council will pay towards your care. It looks at how much money you have.</w:t>
            </w:r>
          </w:p>
        </w:tc>
      </w:tr>
      <w:tr w:rsidR="00B5575B" w:rsidRPr="00331AC8" w14:paraId="2F85E991" w14:textId="77777777" w:rsidTr="003E609C">
        <w:tc>
          <w:tcPr>
            <w:tcW w:w="1838" w:type="dxa"/>
          </w:tcPr>
          <w:p w14:paraId="03B4856D" w14:textId="77777777" w:rsidR="00362334" w:rsidRPr="00D13126" w:rsidRDefault="00DC17C1" w:rsidP="00331AC8">
            <w:pPr>
              <w:spacing w:before="120" w:after="120"/>
              <w:jc w:val="both"/>
              <w:rPr>
                <w:rFonts w:ascii="Arial" w:hAnsi="Arial" w:cs="Arial"/>
                <w:b/>
                <w:bCs/>
              </w:rPr>
            </w:pPr>
            <w:r w:rsidRPr="00D13126">
              <w:rPr>
                <w:rFonts w:ascii="Arial" w:hAnsi="Arial" w:cs="Arial"/>
                <w:b/>
                <w:bCs/>
              </w:rPr>
              <w:t>Personal Budget</w:t>
            </w:r>
          </w:p>
        </w:tc>
        <w:tc>
          <w:tcPr>
            <w:tcW w:w="7178" w:type="dxa"/>
          </w:tcPr>
          <w:p w14:paraId="3F6F6517" w14:textId="77777777" w:rsidR="00362334" w:rsidRPr="00331AC8" w:rsidRDefault="00DC17C1" w:rsidP="00331AC8">
            <w:pPr>
              <w:spacing w:before="120" w:after="120"/>
              <w:jc w:val="both"/>
              <w:rPr>
                <w:rFonts w:ascii="Arial" w:hAnsi="Arial" w:cs="Arial"/>
              </w:rPr>
            </w:pPr>
            <w:r w:rsidRPr="00331AC8">
              <w:rPr>
                <w:rFonts w:ascii="Arial" w:hAnsi="Arial" w:cs="Arial"/>
              </w:rPr>
              <w:t xml:space="preserve">A personal budget is the amount of money that is required to meet eligible care and support needs, including the amount a person can contribute towards the cost. An indicative personal budget is costed when the support plan is developed. A finalised personal budget is clarified after the financial assessment is completed. </w:t>
            </w:r>
          </w:p>
        </w:tc>
      </w:tr>
      <w:tr w:rsidR="00B5575B" w:rsidRPr="00331AC8" w14:paraId="7C3AB7D7" w14:textId="77777777" w:rsidTr="003E609C">
        <w:tc>
          <w:tcPr>
            <w:tcW w:w="1838" w:type="dxa"/>
          </w:tcPr>
          <w:p w14:paraId="3F5E1AB8" w14:textId="77777777" w:rsidR="00362334" w:rsidRPr="00D13126" w:rsidRDefault="00DC17C1" w:rsidP="00331AC8">
            <w:pPr>
              <w:spacing w:before="120" w:after="120"/>
              <w:jc w:val="both"/>
              <w:rPr>
                <w:rFonts w:ascii="Arial" w:hAnsi="Arial" w:cs="Arial"/>
                <w:b/>
                <w:bCs/>
              </w:rPr>
            </w:pPr>
            <w:r w:rsidRPr="00D13126">
              <w:rPr>
                <w:rFonts w:ascii="Arial" w:hAnsi="Arial" w:cs="Arial"/>
                <w:b/>
                <w:bCs/>
              </w:rPr>
              <w:t>Self-funders</w:t>
            </w:r>
          </w:p>
          <w:p w14:paraId="1833E3C8" w14:textId="77777777" w:rsidR="00362334" w:rsidRPr="00D13126" w:rsidRDefault="00362334" w:rsidP="00331AC8">
            <w:pPr>
              <w:spacing w:before="120" w:after="120"/>
              <w:jc w:val="both"/>
              <w:rPr>
                <w:rFonts w:ascii="Arial" w:hAnsi="Arial" w:cs="Arial"/>
                <w:b/>
                <w:bCs/>
              </w:rPr>
            </w:pPr>
          </w:p>
        </w:tc>
        <w:tc>
          <w:tcPr>
            <w:tcW w:w="7178" w:type="dxa"/>
          </w:tcPr>
          <w:p w14:paraId="19B62874" w14:textId="77777777" w:rsidR="00362334" w:rsidRPr="00331AC8" w:rsidRDefault="00DC17C1" w:rsidP="00331AC8">
            <w:pPr>
              <w:spacing w:before="120" w:after="120"/>
              <w:jc w:val="both"/>
              <w:rPr>
                <w:rFonts w:ascii="Arial" w:hAnsi="Arial" w:cs="Arial"/>
              </w:rPr>
            </w:pPr>
            <w:r w:rsidRPr="00331AC8">
              <w:rPr>
                <w:rFonts w:ascii="Arial" w:hAnsi="Arial" w:cs="Arial"/>
              </w:rPr>
              <w:t>When a person has been financially assessed to pay full cost for their care and support services; they will not be entitled to financial support from the Council. These people may be referred to as ‘self-funders’.</w:t>
            </w:r>
          </w:p>
        </w:tc>
      </w:tr>
      <w:tr w:rsidR="00B5575B" w:rsidRPr="00331AC8" w14:paraId="07A2AC2D" w14:textId="77777777" w:rsidTr="003E609C">
        <w:tc>
          <w:tcPr>
            <w:tcW w:w="1838" w:type="dxa"/>
          </w:tcPr>
          <w:p w14:paraId="73AB9ACE" w14:textId="77777777" w:rsidR="00362334" w:rsidRPr="00D13126" w:rsidRDefault="00DC17C1" w:rsidP="00331AC8">
            <w:pPr>
              <w:spacing w:before="120" w:after="120"/>
              <w:jc w:val="both"/>
              <w:rPr>
                <w:rFonts w:ascii="Arial" w:hAnsi="Arial" w:cs="Arial"/>
                <w:b/>
                <w:bCs/>
              </w:rPr>
            </w:pPr>
            <w:r w:rsidRPr="00D13126">
              <w:rPr>
                <w:rFonts w:ascii="Arial" w:hAnsi="Arial" w:cs="Arial"/>
                <w:b/>
                <w:bCs/>
              </w:rPr>
              <w:t xml:space="preserve">Capital </w:t>
            </w:r>
          </w:p>
        </w:tc>
        <w:tc>
          <w:tcPr>
            <w:tcW w:w="7178" w:type="dxa"/>
          </w:tcPr>
          <w:p w14:paraId="195EB9AA" w14:textId="77777777" w:rsidR="0073696D" w:rsidRPr="00331AC8" w:rsidRDefault="00DC17C1" w:rsidP="00331AC8">
            <w:pPr>
              <w:spacing w:before="120" w:after="120"/>
              <w:jc w:val="both"/>
              <w:rPr>
                <w:rFonts w:ascii="Arial" w:hAnsi="Arial" w:cs="Arial"/>
              </w:rPr>
            </w:pPr>
            <w:r w:rsidRPr="00331AC8">
              <w:rPr>
                <w:rFonts w:ascii="Arial" w:hAnsi="Arial" w:cs="Arial"/>
              </w:rPr>
              <w:t>Capital refers to financial resources available for use and tends to be from sources that are considered more durable than money in the sense that they can generate a return.</w:t>
            </w:r>
          </w:p>
          <w:p w14:paraId="620566BA" w14:textId="77777777" w:rsidR="0073696D" w:rsidRPr="00331AC8" w:rsidRDefault="00DC17C1" w:rsidP="00331AC8">
            <w:pPr>
              <w:spacing w:before="120" w:after="120"/>
              <w:jc w:val="both"/>
              <w:rPr>
                <w:rFonts w:ascii="Arial" w:hAnsi="Arial" w:cs="Arial"/>
              </w:rPr>
            </w:pPr>
            <w:r w:rsidRPr="00331AC8">
              <w:rPr>
                <w:rFonts w:ascii="Arial" w:hAnsi="Arial" w:cs="Arial"/>
              </w:rPr>
              <w:t>The following list gives examples of capital. This list is intended as a guide and is not exhaustive.</w:t>
            </w:r>
          </w:p>
          <w:p w14:paraId="0442E1B7" w14:textId="77777777" w:rsidR="0073696D" w:rsidRPr="00331AC8" w:rsidRDefault="00DC17C1" w:rsidP="00331AC8">
            <w:pPr>
              <w:spacing w:before="120" w:after="120"/>
              <w:ind w:left="720"/>
              <w:jc w:val="both"/>
              <w:rPr>
                <w:rFonts w:ascii="Arial" w:hAnsi="Arial" w:cs="Arial"/>
              </w:rPr>
            </w:pPr>
            <w:r w:rsidRPr="00331AC8">
              <w:rPr>
                <w:rFonts w:ascii="Arial" w:hAnsi="Arial" w:cs="Arial"/>
              </w:rPr>
              <w:t>(a) Buildings</w:t>
            </w:r>
          </w:p>
          <w:p w14:paraId="14D9CB6D" w14:textId="77777777" w:rsidR="0073696D" w:rsidRPr="00331AC8" w:rsidRDefault="00DC17C1" w:rsidP="00331AC8">
            <w:pPr>
              <w:spacing w:before="120" w:after="120"/>
              <w:ind w:left="720"/>
              <w:jc w:val="both"/>
              <w:rPr>
                <w:rFonts w:ascii="Arial" w:hAnsi="Arial" w:cs="Arial"/>
              </w:rPr>
            </w:pPr>
            <w:r w:rsidRPr="00331AC8">
              <w:rPr>
                <w:rFonts w:ascii="Arial" w:hAnsi="Arial" w:cs="Arial"/>
              </w:rPr>
              <w:t>(b) Land</w:t>
            </w:r>
          </w:p>
          <w:p w14:paraId="025DD2F1" w14:textId="77777777" w:rsidR="0073696D" w:rsidRPr="00331AC8" w:rsidRDefault="00DC17C1" w:rsidP="00331AC8">
            <w:pPr>
              <w:spacing w:before="120" w:after="120"/>
              <w:ind w:left="720"/>
              <w:jc w:val="both"/>
              <w:rPr>
                <w:rFonts w:ascii="Arial" w:hAnsi="Arial" w:cs="Arial"/>
              </w:rPr>
            </w:pPr>
            <w:r w:rsidRPr="00331AC8">
              <w:rPr>
                <w:rFonts w:ascii="Arial" w:hAnsi="Arial" w:cs="Arial"/>
              </w:rPr>
              <w:lastRenderedPageBreak/>
              <w:t>(c) National Savings Certificates and Ulster Savings Certificates</w:t>
            </w:r>
          </w:p>
          <w:p w14:paraId="64721FD2" w14:textId="77777777" w:rsidR="0073696D" w:rsidRPr="00331AC8" w:rsidRDefault="00DC17C1" w:rsidP="00331AC8">
            <w:pPr>
              <w:spacing w:before="120" w:after="120"/>
              <w:ind w:left="720"/>
              <w:jc w:val="both"/>
              <w:rPr>
                <w:rFonts w:ascii="Arial" w:hAnsi="Arial" w:cs="Arial"/>
              </w:rPr>
            </w:pPr>
            <w:r w:rsidRPr="00331AC8">
              <w:rPr>
                <w:rFonts w:ascii="Arial" w:hAnsi="Arial" w:cs="Arial"/>
              </w:rPr>
              <w:t>(d) Premium Bonds</w:t>
            </w:r>
          </w:p>
          <w:p w14:paraId="093BA4F2" w14:textId="77777777" w:rsidR="0073696D" w:rsidRPr="00331AC8" w:rsidRDefault="00DC17C1" w:rsidP="00331AC8">
            <w:pPr>
              <w:spacing w:before="120" w:after="120"/>
              <w:ind w:left="720"/>
              <w:jc w:val="both"/>
              <w:rPr>
                <w:rFonts w:ascii="Arial" w:hAnsi="Arial" w:cs="Arial"/>
              </w:rPr>
            </w:pPr>
            <w:r w:rsidRPr="00331AC8">
              <w:rPr>
                <w:rFonts w:ascii="Arial" w:hAnsi="Arial" w:cs="Arial"/>
              </w:rPr>
              <w:t>(e) Stocks and shares</w:t>
            </w:r>
          </w:p>
          <w:p w14:paraId="50338060" w14:textId="77777777" w:rsidR="0073696D" w:rsidRPr="00331AC8" w:rsidRDefault="00DC17C1" w:rsidP="00331AC8">
            <w:pPr>
              <w:spacing w:before="120" w:after="120"/>
              <w:ind w:left="720"/>
              <w:jc w:val="both"/>
              <w:rPr>
                <w:rFonts w:ascii="Arial" w:hAnsi="Arial" w:cs="Arial"/>
              </w:rPr>
            </w:pPr>
            <w:r w:rsidRPr="00331AC8">
              <w:rPr>
                <w:rFonts w:ascii="Arial" w:hAnsi="Arial" w:cs="Arial"/>
              </w:rPr>
              <w:t xml:space="preserve">(f) Capital held by the Court of </w:t>
            </w:r>
            <w:proofErr w:type="gramStart"/>
            <w:r w:rsidRPr="00331AC8">
              <w:rPr>
                <w:rFonts w:ascii="Arial" w:hAnsi="Arial" w:cs="Arial"/>
              </w:rPr>
              <w:t>Protection</w:t>
            </w:r>
            <w:proofErr w:type="gramEnd"/>
            <w:r w:rsidRPr="00331AC8">
              <w:rPr>
                <w:rFonts w:ascii="Arial" w:hAnsi="Arial" w:cs="Arial"/>
              </w:rPr>
              <w:t xml:space="preserve"> or a Deputy appointed by that Court</w:t>
            </w:r>
          </w:p>
          <w:p w14:paraId="62D0C002" w14:textId="77777777" w:rsidR="0073696D" w:rsidRPr="00331AC8" w:rsidRDefault="00DC17C1" w:rsidP="00331AC8">
            <w:pPr>
              <w:spacing w:before="120" w:after="120"/>
              <w:ind w:left="720"/>
              <w:jc w:val="both"/>
              <w:rPr>
                <w:rFonts w:ascii="Arial" w:hAnsi="Arial" w:cs="Arial"/>
              </w:rPr>
            </w:pPr>
            <w:r w:rsidRPr="00331AC8">
              <w:rPr>
                <w:rFonts w:ascii="Arial" w:hAnsi="Arial" w:cs="Arial"/>
              </w:rPr>
              <w:t xml:space="preserve">(g) Any savings held in Building Society Accounts and Bank Current Accounts, Deposit </w:t>
            </w:r>
            <w:proofErr w:type="gramStart"/>
            <w:r w:rsidRPr="00331AC8">
              <w:rPr>
                <w:rFonts w:ascii="Arial" w:hAnsi="Arial" w:cs="Arial"/>
              </w:rPr>
              <w:t>Accounts</w:t>
            </w:r>
            <w:proofErr w:type="gramEnd"/>
            <w:r w:rsidRPr="00331AC8">
              <w:rPr>
                <w:rFonts w:ascii="Arial" w:hAnsi="Arial" w:cs="Arial"/>
              </w:rPr>
              <w:t xml:space="preserve"> or special investment accounts. This includes savings held in the National Savings Bank; </w:t>
            </w:r>
            <w:proofErr w:type="spellStart"/>
            <w:r w:rsidRPr="00331AC8">
              <w:rPr>
                <w:rFonts w:ascii="Arial" w:hAnsi="Arial" w:cs="Arial"/>
              </w:rPr>
              <w:t>Girobank</w:t>
            </w:r>
            <w:proofErr w:type="spellEnd"/>
            <w:r w:rsidRPr="00331AC8">
              <w:rPr>
                <w:rFonts w:ascii="Arial" w:hAnsi="Arial" w:cs="Arial"/>
              </w:rPr>
              <w:t xml:space="preserve"> and Trustee Savings Bank; SAYE schemes; Unit Trusts; Co-operatives share accounts.</w:t>
            </w:r>
          </w:p>
          <w:p w14:paraId="7D630475" w14:textId="77777777" w:rsidR="0073696D" w:rsidRPr="00331AC8" w:rsidRDefault="00DC17C1" w:rsidP="00331AC8">
            <w:pPr>
              <w:spacing w:before="120" w:after="120"/>
              <w:ind w:left="720"/>
              <w:jc w:val="both"/>
              <w:rPr>
                <w:rFonts w:ascii="Arial" w:hAnsi="Arial" w:cs="Arial"/>
              </w:rPr>
            </w:pPr>
            <w:r w:rsidRPr="00331AC8">
              <w:rPr>
                <w:rFonts w:ascii="Arial" w:hAnsi="Arial" w:cs="Arial"/>
              </w:rPr>
              <w:t>(h) Cash</w:t>
            </w:r>
          </w:p>
          <w:p w14:paraId="5AAF06BF" w14:textId="77777777" w:rsidR="00362334" w:rsidRPr="00331AC8" w:rsidRDefault="00DC17C1" w:rsidP="00331AC8">
            <w:pPr>
              <w:spacing w:before="120" w:after="120"/>
              <w:ind w:left="720"/>
              <w:jc w:val="both"/>
              <w:rPr>
                <w:rFonts w:ascii="Arial" w:hAnsi="Arial" w:cs="Arial"/>
              </w:rPr>
            </w:pPr>
            <w:r w:rsidRPr="00331AC8">
              <w:rPr>
                <w:rFonts w:ascii="Arial" w:hAnsi="Arial" w:cs="Arial"/>
              </w:rPr>
              <w:t>(</w:t>
            </w:r>
            <w:proofErr w:type="spellStart"/>
            <w:r w:rsidRPr="00331AC8">
              <w:rPr>
                <w:rFonts w:ascii="Arial" w:hAnsi="Arial" w:cs="Arial"/>
              </w:rPr>
              <w:t>i</w:t>
            </w:r>
            <w:proofErr w:type="spellEnd"/>
            <w:r w:rsidRPr="00331AC8">
              <w:rPr>
                <w:rFonts w:ascii="Arial" w:hAnsi="Arial" w:cs="Arial"/>
              </w:rPr>
              <w:t>) Trust funds (in certain circumstances).</w:t>
            </w:r>
          </w:p>
        </w:tc>
      </w:tr>
      <w:tr w:rsidR="00B5575B" w:rsidRPr="00331AC8" w14:paraId="6F889D99" w14:textId="77777777" w:rsidTr="003E609C">
        <w:tc>
          <w:tcPr>
            <w:tcW w:w="1838" w:type="dxa"/>
          </w:tcPr>
          <w:p w14:paraId="06B3E536" w14:textId="77777777" w:rsidR="00362334" w:rsidRPr="00D13126" w:rsidRDefault="00DC17C1" w:rsidP="00331AC8">
            <w:pPr>
              <w:spacing w:before="120" w:after="120"/>
              <w:jc w:val="both"/>
              <w:rPr>
                <w:rFonts w:ascii="Arial" w:hAnsi="Arial" w:cs="Arial"/>
                <w:b/>
                <w:bCs/>
              </w:rPr>
            </w:pPr>
            <w:r w:rsidRPr="00D13126">
              <w:rPr>
                <w:rFonts w:ascii="Arial" w:hAnsi="Arial" w:cs="Arial"/>
                <w:b/>
                <w:bCs/>
              </w:rPr>
              <w:lastRenderedPageBreak/>
              <w:t>Minimum Income Guarantee</w:t>
            </w:r>
            <w:r w:rsidR="00555DD0" w:rsidRPr="00D13126">
              <w:rPr>
                <w:rFonts w:ascii="Arial" w:hAnsi="Arial" w:cs="Arial"/>
                <w:b/>
                <w:bCs/>
              </w:rPr>
              <w:t xml:space="preserve"> (MIG)</w:t>
            </w:r>
            <w:r w:rsidR="008A03F5" w:rsidRPr="00D13126">
              <w:rPr>
                <w:rFonts w:ascii="Arial" w:hAnsi="Arial" w:cs="Arial"/>
                <w:b/>
                <w:bCs/>
              </w:rPr>
              <w:t xml:space="preserve"> / Protected Income</w:t>
            </w:r>
          </w:p>
          <w:p w14:paraId="3E6CF832" w14:textId="77777777" w:rsidR="00362334" w:rsidRPr="00D13126" w:rsidRDefault="00362334" w:rsidP="00331AC8">
            <w:pPr>
              <w:spacing w:before="120" w:after="120"/>
              <w:jc w:val="both"/>
              <w:rPr>
                <w:rFonts w:ascii="Arial" w:hAnsi="Arial" w:cs="Arial"/>
                <w:b/>
                <w:bCs/>
              </w:rPr>
            </w:pPr>
          </w:p>
        </w:tc>
        <w:tc>
          <w:tcPr>
            <w:tcW w:w="7178" w:type="dxa"/>
          </w:tcPr>
          <w:p w14:paraId="757A7D1D" w14:textId="77777777" w:rsidR="00362334" w:rsidRPr="00331AC8" w:rsidRDefault="00DC17C1" w:rsidP="00331AC8">
            <w:pPr>
              <w:spacing w:before="120" w:after="120"/>
              <w:jc w:val="both"/>
              <w:rPr>
                <w:rFonts w:ascii="Arial" w:hAnsi="Arial" w:cs="Arial"/>
              </w:rPr>
            </w:pPr>
            <w:r w:rsidRPr="00331AC8">
              <w:rPr>
                <w:rFonts w:ascii="Arial" w:hAnsi="Arial" w:cs="Arial"/>
              </w:rPr>
              <w:t xml:space="preserve">The purpose of the Minimum Income Guarantee is to promote independence and social inclusion and ensure that a person has sufficient funds to meet basic needs such as purchasing food, utility costs or insurance. This will be after any housing costs such as </w:t>
            </w:r>
            <w:proofErr w:type="gramStart"/>
            <w:r w:rsidRPr="00331AC8">
              <w:rPr>
                <w:rFonts w:ascii="Arial" w:hAnsi="Arial" w:cs="Arial"/>
              </w:rPr>
              <w:t>rent</w:t>
            </w:r>
            <w:proofErr w:type="gramEnd"/>
            <w:r w:rsidRPr="00331AC8">
              <w:rPr>
                <w:rFonts w:ascii="Arial" w:hAnsi="Arial" w:cs="Arial"/>
              </w:rPr>
              <w:t xml:space="preserve"> and council tax net of any benefits provided to support these costs – and after any disability related expenditure.</w:t>
            </w:r>
          </w:p>
          <w:p w14:paraId="771EB166" w14:textId="77777777" w:rsidR="00362334" w:rsidRPr="00331AC8" w:rsidRDefault="00DC17C1" w:rsidP="00331AC8">
            <w:pPr>
              <w:spacing w:before="120" w:after="120"/>
              <w:jc w:val="both"/>
              <w:rPr>
                <w:rFonts w:ascii="Arial" w:hAnsi="Arial" w:cs="Arial"/>
              </w:rPr>
            </w:pPr>
            <w:r w:rsidRPr="00331AC8">
              <w:rPr>
                <w:rFonts w:ascii="Arial" w:hAnsi="Arial" w:cs="Arial"/>
              </w:rPr>
              <w:t>The Council will ensure that a person’s income is not reduced below a specified level after charges have been deducted. This level will be set at the minimum income guarantee level set out in the Care and Support (Charging and Assessment of Resources) Regulations 2014 and reviewed annually by the Department of Health and Social Care.</w:t>
            </w:r>
          </w:p>
        </w:tc>
      </w:tr>
      <w:tr w:rsidR="00B5575B" w:rsidRPr="00331AC8" w14:paraId="5B21B885" w14:textId="77777777" w:rsidTr="003E609C">
        <w:tc>
          <w:tcPr>
            <w:tcW w:w="1838" w:type="dxa"/>
          </w:tcPr>
          <w:p w14:paraId="6712E70C" w14:textId="77777777" w:rsidR="00362334" w:rsidRPr="00D13126" w:rsidRDefault="00DC17C1" w:rsidP="00331AC8">
            <w:pPr>
              <w:spacing w:before="120" w:after="120"/>
              <w:jc w:val="both"/>
              <w:rPr>
                <w:rFonts w:ascii="Arial" w:hAnsi="Arial" w:cs="Arial"/>
                <w:b/>
                <w:bCs/>
              </w:rPr>
            </w:pPr>
            <w:r w:rsidRPr="00D13126">
              <w:rPr>
                <w:rFonts w:ascii="Arial" w:hAnsi="Arial" w:cs="Arial"/>
                <w:b/>
                <w:bCs/>
              </w:rPr>
              <w:t>Deferred payments</w:t>
            </w:r>
          </w:p>
        </w:tc>
        <w:tc>
          <w:tcPr>
            <w:tcW w:w="7178" w:type="dxa"/>
          </w:tcPr>
          <w:p w14:paraId="5B36A9EC" w14:textId="77777777" w:rsidR="00362334" w:rsidRPr="00331AC8" w:rsidRDefault="00DC17C1" w:rsidP="00331AC8">
            <w:pPr>
              <w:spacing w:before="120" w:after="120"/>
              <w:jc w:val="both"/>
              <w:rPr>
                <w:rFonts w:ascii="Arial" w:hAnsi="Arial" w:cs="Arial"/>
              </w:rPr>
            </w:pPr>
            <w:r w:rsidRPr="00331AC8">
              <w:rPr>
                <w:rFonts w:ascii="Arial" w:hAnsi="Arial" w:cs="Arial"/>
              </w:rPr>
              <w:t xml:space="preserve">Deferred Payments are designed to prevent people from being forced to sell their home in their lifetime to meet the cost of their care. The Deferred Payment Scheme is open to those people moving into non-residential settings. </w:t>
            </w:r>
          </w:p>
        </w:tc>
      </w:tr>
      <w:tr w:rsidR="00B5575B" w:rsidRPr="00331AC8" w14:paraId="265F5933" w14:textId="77777777" w:rsidTr="003E609C">
        <w:tc>
          <w:tcPr>
            <w:tcW w:w="1838" w:type="dxa"/>
          </w:tcPr>
          <w:p w14:paraId="37B0B4D6" w14:textId="77777777" w:rsidR="00362334" w:rsidRPr="00D13126" w:rsidRDefault="00DC17C1" w:rsidP="00331AC8">
            <w:pPr>
              <w:spacing w:before="120" w:after="120"/>
              <w:jc w:val="both"/>
              <w:rPr>
                <w:rFonts w:ascii="Arial" w:hAnsi="Arial" w:cs="Arial"/>
                <w:b/>
                <w:bCs/>
              </w:rPr>
            </w:pPr>
            <w:r w:rsidRPr="00D13126">
              <w:rPr>
                <w:rFonts w:ascii="Arial" w:hAnsi="Arial" w:cs="Arial"/>
                <w:b/>
                <w:bCs/>
              </w:rPr>
              <w:t xml:space="preserve">Top </w:t>
            </w:r>
            <w:proofErr w:type="gramStart"/>
            <w:r w:rsidRPr="00D13126">
              <w:rPr>
                <w:rFonts w:ascii="Arial" w:hAnsi="Arial" w:cs="Arial"/>
                <w:b/>
                <w:bCs/>
              </w:rPr>
              <w:t>up</w:t>
            </w:r>
            <w:proofErr w:type="gramEnd"/>
          </w:p>
          <w:p w14:paraId="11164C83" w14:textId="77777777" w:rsidR="00362334" w:rsidRPr="00D13126" w:rsidRDefault="00362334" w:rsidP="00331AC8">
            <w:pPr>
              <w:spacing w:before="120" w:after="120"/>
              <w:jc w:val="both"/>
              <w:rPr>
                <w:rFonts w:ascii="Arial" w:hAnsi="Arial" w:cs="Arial"/>
                <w:b/>
                <w:bCs/>
              </w:rPr>
            </w:pPr>
          </w:p>
        </w:tc>
        <w:tc>
          <w:tcPr>
            <w:tcW w:w="7178" w:type="dxa"/>
          </w:tcPr>
          <w:p w14:paraId="1F81FE1B" w14:textId="77777777" w:rsidR="0073696D" w:rsidRPr="00331AC8" w:rsidRDefault="00DC17C1" w:rsidP="00331AC8">
            <w:pPr>
              <w:spacing w:before="120" w:after="120"/>
              <w:jc w:val="both"/>
              <w:rPr>
                <w:rFonts w:ascii="Arial" w:hAnsi="Arial" w:cs="Arial"/>
              </w:rPr>
            </w:pPr>
            <w:r w:rsidRPr="00331AC8">
              <w:rPr>
                <w:rFonts w:ascii="Arial" w:hAnsi="Arial" w:cs="Arial"/>
              </w:rPr>
              <w:t xml:space="preserve">In some cases, a person may actively choose a setting that is more expensive than the amount identified for the provision of the accommodation in the personal budget. </w:t>
            </w:r>
          </w:p>
          <w:p w14:paraId="58FE1458" w14:textId="77777777" w:rsidR="00362334" w:rsidRPr="00331AC8" w:rsidRDefault="00DC17C1" w:rsidP="00331AC8">
            <w:pPr>
              <w:spacing w:before="120" w:after="120"/>
              <w:jc w:val="both"/>
              <w:rPr>
                <w:rFonts w:ascii="Arial" w:hAnsi="Arial" w:cs="Arial"/>
              </w:rPr>
            </w:pPr>
            <w:r w:rsidRPr="00331AC8">
              <w:rPr>
                <w:rFonts w:ascii="Arial" w:hAnsi="Arial" w:cs="Arial"/>
              </w:rPr>
              <w:t>Where they have chosen a setting that costs more than this, an arrangement will need to be made as to how the difference will be met. This is known as an additional cost or ‘top up’ payment and is the difference between the amount specified in the Personal Budget and the actual cost.</w:t>
            </w:r>
          </w:p>
        </w:tc>
      </w:tr>
      <w:tr w:rsidR="00B5575B" w:rsidRPr="00331AC8" w14:paraId="4F24BB6B" w14:textId="77777777" w:rsidTr="003E609C">
        <w:tc>
          <w:tcPr>
            <w:tcW w:w="1838" w:type="dxa"/>
          </w:tcPr>
          <w:p w14:paraId="32EDBC37" w14:textId="77777777" w:rsidR="00362334" w:rsidRPr="00D13126" w:rsidRDefault="00DC17C1" w:rsidP="00331AC8">
            <w:pPr>
              <w:spacing w:before="120" w:after="120"/>
              <w:jc w:val="both"/>
              <w:rPr>
                <w:rFonts w:ascii="Arial" w:hAnsi="Arial" w:cs="Arial"/>
                <w:b/>
                <w:bCs/>
              </w:rPr>
            </w:pPr>
            <w:r w:rsidRPr="00D13126">
              <w:rPr>
                <w:rFonts w:ascii="Arial" w:hAnsi="Arial" w:cs="Arial"/>
                <w:b/>
                <w:bCs/>
              </w:rPr>
              <w:t>Disability Related Expenditure (DRE)</w:t>
            </w:r>
          </w:p>
        </w:tc>
        <w:tc>
          <w:tcPr>
            <w:tcW w:w="7178" w:type="dxa"/>
          </w:tcPr>
          <w:p w14:paraId="655A56C8" w14:textId="77777777" w:rsidR="00555DD0" w:rsidRPr="00331AC8" w:rsidRDefault="00DC17C1" w:rsidP="00331AC8">
            <w:pPr>
              <w:pStyle w:val="Default"/>
              <w:spacing w:before="120" w:after="120"/>
              <w:jc w:val="both"/>
              <w:rPr>
                <w:sz w:val="22"/>
                <w:szCs w:val="22"/>
              </w:rPr>
            </w:pPr>
            <w:r w:rsidRPr="00331AC8">
              <w:rPr>
                <w:sz w:val="22"/>
                <w:szCs w:val="22"/>
              </w:rPr>
              <w:t xml:space="preserve">Disability Related Expenditure is the extra costs that arise </w:t>
            </w:r>
            <w:proofErr w:type="gramStart"/>
            <w:r w:rsidRPr="00331AC8">
              <w:rPr>
                <w:sz w:val="22"/>
                <w:szCs w:val="22"/>
              </w:rPr>
              <w:t>as a result of</w:t>
            </w:r>
            <w:proofErr w:type="gramEnd"/>
            <w:r w:rsidRPr="00331AC8">
              <w:rPr>
                <w:sz w:val="22"/>
                <w:szCs w:val="22"/>
              </w:rPr>
              <w:t xml:space="preserve"> disability to meet any needs which are not being met by the local authority. </w:t>
            </w:r>
          </w:p>
          <w:p w14:paraId="55C01776" w14:textId="77777777" w:rsidR="00555DD0" w:rsidRPr="00331AC8" w:rsidRDefault="00555DD0" w:rsidP="00331AC8">
            <w:pPr>
              <w:spacing w:before="120" w:after="120"/>
              <w:jc w:val="both"/>
              <w:rPr>
                <w:rFonts w:ascii="Arial" w:hAnsi="Arial" w:cs="Arial"/>
              </w:rPr>
            </w:pPr>
          </w:p>
          <w:p w14:paraId="4550FDC8" w14:textId="77777777" w:rsidR="00362334" w:rsidRPr="00331AC8" w:rsidRDefault="00DC17C1" w:rsidP="00331AC8">
            <w:pPr>
              <w:spacing w:before="120" w:after="120"/>
              <w:jc w:val="both"/>
              <w:rPr>
                <w:rFonts w:ascii="Arial" w:hAnsi="Arial" w:cs="Arial"/>
              </w:rPr>
            </w:pPr>
            <w:r w:rsidRPr="00331AC8">
              <w:rPr>
                <w:rFonts w:ascii="Arial" w:hAnsi="Arial" w:cs="Arial"/>
              </w:rPr>
              <w:t>For example, if your relative needs several changes of clothing each day, there are additional costs for laundry, wear and tear on the washing machine and tumble dryer, electricity costs etc.</w:t>
            </w:r>
          </w:p>
        </w:tc>
      </w:tr>
    </w:tbl>
    <w:p w14:paraId="4F36E8F0" w14:textId="77777777" w:rsidR="00DD568E" w:rsidRDefault="00DD568E" w:rsidP="00274E91">
      <w:pPr>
        <w:jc w:val="both"/>
        <w:rPr>
          <w:b/>
          <w:bCs/>
        </w:rPr>
        <w:sectPr w:rsidR="00DD568E">
          <w:pgSz w:w="11906" w:h="16838"/>
          <w:pgMar w:top="1440" w:right="1440" w:bottom="1440" w:left="1440" w:header="708" w:footer="708" w:gutter="0"/>
          <w:cols w:space="708"/>
          <w:docGrid w:linePitch="360"/>
        </w:sectPr>
      </w:pPr>
    </w:p>
    <w:p w14:paraId="08931CB4" w14:textId="77777777" w:rsidR="00DD568E" w:rsidRPr="00DD568E" w:rsidRDefault="00DC17C1" w:rsidP="00274E91">
      <w:pPr>
        <w:pStyle w:val="CM34"/>
        <w:spacing w:after="350" w:line="373" w:lineRule="atLeast"/>
        <w:jc w:val="both"/>
        <w:rPr>
          <w:b/>
          <w:bCs/>
          <w:color w:val="000000"/>
        </w:rPr>
      </w:pPr>
      <w:r w:rsidRPr="00DD568E">
        <w:rPr>
          <w:b/>
          <w:bCs/>
          <w:color w:val="000000"/>
        </w:rPr>
        <w:lastRenderedPageBreak/>
        <w:t>APPENDIX 1</w:t>
      </w:r>
    </w:p>
    <w:p w14:paraId="0EC0CCE2" w14:textId="77777777" w:rsidR="00DD568E" w:rsidRDefault="00DC17C1" w:rsidP="00274E91">
      <w:pPr>
        <w:pStyle w:val="Heading1"/>
        <w:jc w:val="both"/>
      </w:pPr>
      <w:bookmarkStart w:id="17" w:name="_Toc151989876"/>
      <w:r>
        <w:t>CHARGING POLICY CURRENT THRESHOLDS AND ALLOWANCES</w:t>
      </w:r>
      <w:bookmarkEnd w:id="17"/>
      <w:r>
        <w:t xml:space="preserve"> </w:t>
      </w:r>
    </w:p>
    <w:p w14:paraId="1580A304" w14:textId="58699DE1" w:rsidR="00DD568E" w:rsidRDefault="00DC17C1" w:rsidP="00274E91">
      <w:pPr>
        <w:pStyle w:val="CM34"/>
        <w:spacing w:after="350" w:line="373" w:lineRule="atLeast"/>
        <w:jc w:val="both"/>
        <w:rPr>
          <w:color w:val="000000"/>
        </w:rPr>
      </w:pPr>
      <w:r>
        <w:rPr>
          <w:color w:val="000000"/>
        </w:rPr>
        <w:t xml:space="preserve">Applicable </w:t>
      </w:r>
      <w:r w:rsidRPr="00595A1A">
        <w:rPr>
          <w:color w:val="000000"/>
        </w:rPr>
        <w:t>from April 202</w:t>
      </w:r>
      <w:r w:rsidR="00932752" w:rsidRPr="00595A1A">
        <w:rPr>
          <w:color w:val="000000"/>
        </w:rPr>
        <w:t>4</w:t>
      </w:r>
      <w:r>
        <w:rPr>
          <w:color w:val="000000"/>
        </w:rPr>
        <w:t xml:space="preserve"> </w:t>
      </w:r>
    </w:p>
    <w:p w14:paraId="02FA8AAD" w14:textId="77777777" w:rsidR="00DD568E" w:rsidRPr="00DD568E" w:rsidRDefault="00DC17C1" w:rsidP="00274E91">
      <w:pPr>
        <w:jc w:val="both"/>
        <w:rPr>
          <w:rFonts w:ascii="Arial" w:hAnsi="Arial" w:cs="Arial"/>
          <w:b/>
          <w:bCs/>
        </w:rPr>
      </w:pPr>
      <w:r w:rsidRPr="00DD568E">
        <w:rPr>
          <w:rFonts w:ascii="Arial" w:hAnsi="Arial" w:cs="Arial"/>
          <w:b/>
          <w:bCs/>
        </w:rPr>
        <w:t xml:space="preserve">CHARGING FOR </w:t>
      </w:r>
      <w:proofErr w:type="gramStart"/>
      <w:r w:rsidRPr="00DD568E">
        <w:rPr>
          <w:rFonts w:ascii="Arial" w:hAnsi="Arial" w:cs="Arial"/>
          <w:b/>
          <w:bCs/>
        </w:rPr>
        <w:t>NON RESIDENTIAL</w:t>
      </w:r>
      <w:proofErr w:type="gramEnd"/>
      <w:r w:rsidRPr="00DD568E">
        <w:rPr>
          <w:rFonts w:ascii="Arial" w:hAnsi="Arial" w:cs="Arial"/>
          <w:b/>
          <w:bCs/>
        </w:rPr>
        <w:t xml:space="preserve"> SERVICES </w:t>
      </w:r>
    </w:p>
    <w:p w14:paraId="60A6C77E" w14:textId="77777777" w:rsidR="00DD568E" w:rsidRDefault="00DC17C1" w:rsidP="00274E91">
      <w:pPr>
        <w:ind w:left="720"/>
        <w:jc w:val="both"/>
        <w:rPr>
          <w:rFonts w:ascii="Arial" w:hAnsi="Arial" w:cs="Arial"/>
          <w:u w:val="single"/>
        </w:rPr>
      </w:pPr>
      <w:r w:rsidRPr="00DD568E">
        <w:rPr>
          <w:rFonts w:ascii="Arial" w:hAnsi="Arial" w:cs="Arial"/>
          <w:u w:val="single"/>
        </w:rPr>
        <w:t xml:space="preserve">Capital Thresholds </w:t>
      </w:r>
    </w:p>
    <w:p w14:paraId="794012E6" w14:textId="77777777" w:rsidR="00DD568E" w:rsidRPr="00DD568E" w:rsidRDefault="00DC17C1" w:rsidP="00274E91">
      <w:pPr>
        <w:ind w:left="720"/>
        <w:jc w:val="both"/>
        <w:rPr>
          <w:rFonts w:ascii="Arial" w:hAnsi="Arial" w:cs="Arial"/>
        </w:rPr>
      </w:pPr>
      <w:r w:rsidRPr="00DD568E">
        <w:rPr>
          <w:rFonts w:ascii="Arial" w:hAnsi="Arial" w:cs="Arial"/>
        </w:rPr>
        <w:t xml:space="preserve">The lower threshold is £14,250 and the higher threshold is </w:t>
      </w:r>
      <w:proofErr w:type="gramStart"/>
      <w:r w:rsidRPr="00DD568E">
        <w:rPr>
          <w:rFonts w:ascii="Arial" w:hAnsi="Arial" w:cs="Arial"/>
        </w:rPr>
        <w:t>£23,250</w:t>
      </w:r>
      <w:proofErr w:type="gramEnd"/>
      <w:r w:rsidRPr="00DD568E">
        <w:rPr>
          <w:rFonts w:ascii="Arial" w:hAnsi="Arial" w:cs="Arial"/>
        </w:rPr>
        <w:t xml:space="preserve"> </w:t>
      </w:r>
    </w:p>
    <w:p w14:paraId="2A220881" w14:textId="77777777" w:rsidR="00DD568E" w:rsidRDefault="00DC17C1" w:rsidP="00274E91">
      <w:pPr>
        <w:ind w:left="720"/>
        <w:jc w:val="both"/>
        <w:rPr>
          <w:rFonts w:ascii="Arial" w:hAnsi="Arial" w:cs="Arial"/>
        </w:rPr>
      </w:pPr>
      <w:r w:rsidRPr="00DD568E">
        <w:rPr>
          <w:rFonts w:ascii="Arial" w:hAnsi="Arial" w:cs="Arial"/>
        </w:rPr>
        <w:t xml:space="preserve">Tariff income between these two amounts is £1 per week for every £250 (or part of) </w:t>
      </w:r>
      <w:proofErr w:type="gramStart"/>
      <w:r w:rsidRPr="00DD568E">
        <w:rPr>
          <w:rFonts w:ascii="Arial" w:hAnsi="Arial" w:cs="Arial"/>
        </w:rPr>
        <w:t>held</w:t>
      </w:r>
      <w:proofErr w:type="gramEnd"/>
      <w:r w:rsidRPr="00DD568E">
        <w:rPr>
          <w:rFonts w:ascii="Arial" w:hAnsi="Arial" w:cs="Arial"/>
        </w:rPr>
        <w:t xml:space="preserve"> </w:t>
      </w:r>
    </w:p>
    <w:p w14:paraId="76ACF595" w14:textId="77777777" w:rsidR="00DD568E" w:rsidRPr="00DD568E" w:rsidRDefault="00DC17C1" w:rsidP="00274E91">
      <w:pPr>
        <w:ind w:left="720"/>
        <w:jc w:val="both"/>
        <w:rPr>
          <w:rFonts w:ascii="Arial" w:hAnsi="Arial" w:cs="Arial"/>
        </w:rPr>
      </w:pPr>
      <w:r>
        <w:rPr>
          <w:rFonts w:ascii="Arial" w:hAnsi="Arial" w:cs="Arial"/>
          <w:u w:val="single"/>
        </w:rPr>
        <w:t>Minimum Income Guarantee (MIG) - the p</w:t>
      </w:r>
      <w:r w:rsidRPr="00DD568E">
        <w:rPr>
          <w:rFonts w:ascii="Arial" w:hAnsi="Arial" w:cs="Arial"/>
          <w:u w:val="single"/>
        </w:rPr>
        <w:t xml:space="preserve">rotected </w:t>
      </w:r>
      <w:r>
        <w:rPr>
          <w:rFonts w:ascii="Arial" w:hAnsi="Arial" w:cs="Arial"/>
          <w:u w:val="single"/>
        </w:rPr>
        <w:t>i</w:t>
      </w:r>
      <w:r w:rsidRPr="00DD568E">
        <w:rPr>
          <w:rFonts w:ascii="Arial" w:hAnsi="Arial" w:cs="Arial"/>
          <w:u w:val="single"/>
        </w:rPr>
        <w:t xml:space="preserve">ncome </w:t>
      </w:r>
      <w:r>
        <w:rPr>
          <w:rFonts w:ascii="Arial" w:hAnsi="Arial" w:cs="Arial"/>
          <w:u w:val="single"/>
        </w:rPr>
        <w:t>l</w:t>
      </w:r>
      <w:r w:rsidRPr="00DD568E">
        <w:rPr>
          <w:rFonts w:ascii="Arial" w:hAnsi="Arial" w:cs="Arial"/>
          <w:u w:val="single"/>
        </w:rPr>
        <w:t>evels</w:t>
      </w:r>
      <w:r w:rsidRPr="00DD568E">
        <w:rPr>
          <w:rFonts w:ascii="Arial" w:hAnsi="Arial" w:cs="Arial"/>
        </w:rPr>
        <w:t xml:space="preserve"> </w:t>
      </w:r>
    </w:p>
    <w:p w14:paraId="64564239" w14:textId="5252F65A" w:rsidR="00FA2D07" w:rsidRPr="00595A1A" w:rsidRDefault="00DC17C1" w:rsidP="00274E91">
      <w:pPr>
        <w:pStyle w:val="ListParagraph"/>
        <w:numPr>
          <w:ilvl w:val="0"/>
          <w:numId w:val="18"/>
        </w:numPr>
        <w:jc w:val="both"/>
        <w:rPr>
          <w:rFonts w:ascii="Arial" w:hAnsi="Arial" w:cs="Arial"/>
        </w:rPr>
      </w:pPr>
      <w:r>
        <w:rPr>
          <w:rFonts w:ascii="Arial" w:hAnsi="Arial" w:cs="Arial"/>
        </w:rPr>
        <w:t>People a</w:t>
      </w:r>
      <w:r w:rsidRPr="00FA2D07">
        <w:rPr>
          <w:rFonts w:ascii="Arial" w:hAnsi="Arial" w:cs="Arial"/>
        </w:rPr>
        <w:t>ge</w:t>
      </w:r>
      <w:r>
        <w:rPr>
          <w:rFonts w:ascii="Arial" w:hAnsi="Arial" w:cs="Arial"/>
        </w:rPr>
        <w:t>d</w:t>
      </w:r>
      <w:r w:rsidRPr="00FA2D07">
        <w:rPr>
          <w:rFonts w:ascii="Arial" w:hAnsi="Arial" w:cs="Arial"/>
        </w:rPr>
        <w:t xml:space="preserve"> 18-24 </w:t>
      </w:r>
      <w:r>
        <w:rPr>
          <w:rFonts w:ascii="Arial" w:hAnsi="Arial" w:cs="Arial"/>
        </w:rPr>
        <w:tab/>
      </w:r>
      <w:r w:rsidRPr="00FA2D07">
        <w:rPr>
          <w:rFonts w:ascii="Arial" w:hAnsi="Arial" w:cs="Arial"/>
        </w:rPr>
        <w:t>£</w:t>
      </w:r>
      <w:r w:rsidRPr="00595A1A">
        <w:rPr>
          <w:rFonts w:ascii="Arial" w:hAnsi="Arial" w:cs="Arial"/>
        </w:rPr>
        <w:t>1</w:t>
      </w:r>
      <w:r w:rsidR="00932752" w:rsidRPr="00595A1A">
        <w:rPr>
          <w:rFonts w:ascii="Arial" w:hAnsi="Arial" w:cs="Arial"/>
        </w:rPr>
        <w:t>36.45</w:t>
      </w:r>
      <w:r w:rsidRPr="00595A1A">
        <w:rPr>
          <w:rFonts w:ascii="Arial" w:hAnsi="Arial" w:cs="Arial"/>
        </w:rPr>
        <w:t xml:space="preserve"> per </w:t>
      </w:r>
      <w:proofErr w:type="gramStart"/>
      <w:r w:rsidRPr="00595A1A">
        <w:rPr>
          <w:rFonts w:ascii="Arial" w:hAnsi="Arial" w:cs="Arial"/>
        </w:rPr>
        <w:t>week</w:t>
      </w:r>
      <w:proofErr w:type="gramEnd"/>
    </w:p>
    <w:p w14:paraId="5C377087" w14:textId="0824436D" w:rsidR="00FA2D07" w:rsidRDefault="00DC17C1" w:rsidP="00274E91">
      <w:pPr>
        <w:pStyle w:val="ListParagraph"/>
        <w:numPr>
          <w:ilvl w:val="0"/>
          <w:numId w:val="17"/>
        </w:numPr>
        <w:ind w:left="1440"/>
        <w:jc w:val="both"/>
        <w:rPr>
          <w:rFonts w:ascii="Arial" w:hAnsi="Arial" w:cs="Arial"/>
        </w:rPr>
      </w:pPr>
      <w:r w:rsidRPr="00595A1A">
        <w:rPr>
          <w:rFonts w:ascii="Arial" w:hAnsi="Arial" w:cs="Arial"/>
        </w:rPr>
        <w:t xml:space="preserve">People aged 25-59 </w:t>
      </w:r>
      <w:r w:rsidRPr="00595A1A">
        <w:rPr>
          <w:rFonts w:ascii="Arial" w:hAnsi="Arial" w:cs="Arial"/>
        </w:rPr>
        <w:tab/>
        <w:t>£1</w:t>
      </w:r>
      <w:r w:rsidR="00932752" w:rsidRPr="00595A1A">
        <w:rPr>
          <w:rFonts w:ascii="Arial" w:hAnsi="Arial" w:cs="Arial"/>
        </w:rPr>
        <w:t>59.40</w:t>
      </w:r>
      <w:r>
        <w:rPr>
          <w:rFonts w:ascii="Arial" w:hAnsi="Arial" w:cs="Arial"/>
        </w:rPr>
        <w:t xml:space="preserve"> per </w:t>
      </w:r>
      <w:proofErr w:type="gramStart"/>
      <w:r>
        <w:rPr>
          <w:rFonts w:ascii="Arial" w:hAnsi="Arial" w:cs="Arial"/>
        </w:rPr>
        <w:t>week</w:t>
      </w:r>
      <w:proofErr w:type="gramEnd"/>
    </w:p>
    <w:p w14:paraId="55E4D37E" w14:textId="77777777" w:rsidR="00FA2D07" w:rsidRPr="00FA2D07" w:rsidRDefault="00FA2D07" w:rsidP="00274E91">
      <w:pPr>
        <w:pStyle w:val="ListParagraph"/>
        <w:ind w:left="1440"/>
        <w:jc w:val="both"/>
        <w:rPr>
          <w:rFonts w:ascii="Arial" w:hAnsi="Arial" w:cs="Arial"/>
        </w:rPr>
      </w:pPr>
    </w:p>
    <w:p w14:paraId="46926A8E" w14:textId="222BB246" w:rsidR="00FA2D07" w:rsidRPr="00595A1A" w:rsidRDefault="00DC17C1" w:rsidP="00274E91">
      <w:pPr>
        <w:pStyle w:val="ListParagraph"/>
        <w:numPr>
          <w:ilvl w:val="0"/>
          <w:numId w:val="17"/>
        </w:numPr>
        <w:ind w:left="1440"/>
        <w:jc w:val="both"/>
        <w:rPr>
          <w:rFonts w:ascii="Arial" w:hAnsi="Arial" w:cs="Arial"/>
        </w:rPr>
      </w:pPr>
      <w:r>
        <w:rPr>
          <w:rFonts w:ascii="Arial" w:hAnsi="Arial" w:cs="Arial"/>
        </w:rPr>
        <w:t>People at p</w:t>
      </w:r>
      <w:r w:rsidRPr="00FA2D07">
        <w:rPr>
          <w:rFonts w:ascii="Arial" w:hAnsi="Arial" w:cs="Arial"/>
        </w:rPr>
        <w:t xml:space="preserve">ensionable </w:t>
      </w:r>
      <w:r>
        <w:rPr>
          <w:rFonts w:ascii="Arial" w:hAnsi="Arial" w:cs="Arial"/>
        </w:rPr>
        <w:t>a</w:t>
      </w:r>
      <w:r w:rsidRPr="00FA2D07">
        <w:rPr>
          <w:rFonts w:ascii="Arial" w:hAnsi="Arial" w:cs="Arial"/>
        </w:rPr>
        <w:t xml:space="preserve">ge </w:t>
      </w:r>
      <w:r>
        <w:rPr>
          <w:rFonts w:ascii="Arial" w:hAnsi="Arial" w:cs="Arial"/>
        </w:rPr>
        <w:tab/>
      </w:r>
      <w:r>
        <w:rPr>
          <w:rFonts w:ascii="Arial" w:hAnsi="Arial" w:cs="Arial"/>
        </w:rPr>
        <w:tab/>
      </w:r>
      <w:r w:rsidRPr="00FA2D07">
        <w:rPr>
          <w:rFonts w:ascii="Arial" w:hAnsi="Arial" w:cs="Arial"/>
        </w:rPr>
        <w:t>£</w:t>
      </w:r>
      <w:r w:rsidRPr="00595A1A">
        <w:rPr>
          <w:rFonts w:ascii="Arial" w:hAnsi="Arial" w:cs="Arial"/>
        </w:rPr>
        <w:t>2</w:t>
      </w:r>
      <w:r w:rsidR="00932752" w:rsidRPr="00595A1A">
        <w:rPr>
          <w:rFonts w:ascii="Arial" w:hAnsi="Arial" w:cs="Arial"/>
        </w:rPr>
        <w:t>28.70</w:t>
      </w:r>
      <w:r w:rsidRPr="00595A1A">
        <w:rPr>
          <w:rFonts w:ascii="Arial" w:hAnsi="Arial" w:cs="Arial"/>
        </w:rPr>
        <w:t xml:space="preserve"> per week</w:t>
      </w:r>
    </w:p>
    <w:p w14:paraId="7A0EA4FF" w14:textId="62E10A6B" w:rsidR="00FA2D07" w:rsidRPr="00FA2D07" w:rsidRDefault="00DC17C1" w:rsidP="00274E91">
      <w:pPr>
        <w:pStyle w:val="ListParagraph"/>
        <w:numPr>
          <w:ilvl w:val="0"/>
          <w:numId w:val="17"/>
        </w:numPr>
        <w:ind w:left="1440"/>
        <w:jc w:val="both"/>
        <w:rPr>
          <w:rFonts w:ascii="Arial" w:hAnsi="Arial" w:cs="Arial"/>
        </w:rPr>
      </w:pPr>
      <w:r w:rsidRPr="00595A1A">
        <w:rPr>
          <w:rFonts w:ascii="Arial" w:hAnsi="Arial" w:cs="Arial"/>
        </w:rPr>
        <w:t xml:space="preserve">People at pensionable age (couple) </w:t>
      </w:r>
      <w:r w:rsidRPr="00595A1A">
        <w:rPr>
          <w:rFonts w:ascii="Arial" w:hAnsi="Arial" w:cs="Arial"/>
        </w:rPr>
        <w:tab/>
        <w:t>£</w:t>
      </w:r>
      <w:r w:rsidR="00932752" w:rsidRPr="00595A1A">
        <w:rPr>
          <w:rFonts w:ascii="Arial" w:hAnsi="Arial" w:cs="Arial"/>
        </w:rPr>
        <w:t>174.60</w:t>
      </w:r>
      <w:r w:rsidR="00932752">
        <w:rPr>
          <w:rFonts w:ascii="Arial" w:hAnsi="Arial" w:cs="Arial"/>
        </w:rPr>
        <w:t xml:space="preserve"> p</w:t>
      </w:r>
      <w:r>
        <w:rPr>
          <w:rFonts w:ascii="Arial" w:hAnsi="Arial" w:cs="Arial"/>
        </w:rPr>
        <w:t>er week</w:t>
      </w:r>
    </w:p>
    <w:p w14:paraId="1EDCBB8E" w14:textId="3797E6A4" w:rsidR="00FA2D07" w:rsidRPr="00FA2D07" w:rsidRDefault="00DC17C1" w:rsidP="00274E91">
      <w:pPr>
        <w:ind w:left="720"/>
        <w:jc w:val="both"/>
        <w:rPr>
          <w:rFonts w:ascii="Arial" w:hAnsi="Arial" w:cs="Arial"/>
        </w:rPr>
      </w:pPr>
      <w:r w:rsidRPr="00DD568E">
        <w:rPr>
          <w:rFonts w:ascii="Arial" w:hAnsi="Arial" w:cs="Arial"/>
        </w:rPr>
        <w:t xml:space="preserve">There is </w:t>
      </w:r>
      <w:r w:rsidRPr="00FA2D07">
        <w:rPr>
          <w:rFonts w:ascii="Arial" w:hAnsi="Arial" w:cs="Arial"/>
        </w:rPr>
        <w:t>an additional £</w:t>
      </w:r>
      <w:r w:rsidR="00932752" w:rsidRPr="00595A1A">
        <w:rPr>
          <w:rFonts w:ascii="Arial" w:hAnsi="Arial" w:cs="Arial"/>
        </w:rPr>
        <w:t>23.85</w:t>
      </w:r>
      <w:r w:rsidR="00932752">
        <w:rPr>
          <w:rFonts w:ascii="Arial" w:hAnsi="Arial" w:cs="Arial"/>
        </w:rPr>
        <w:t xml:space="preserve"> per week</w:t>
      </w:r>
      <w:r w:rsidRPr="00FA2D07">
        <w:rPr>
          <w:rFonts w:ascii="Arial" w:hAnsi="Arial" w:cs="Arial"/>
        </w:rPr>
        <w:t xml:space="preserve"> protected income </w:t>
      </w:r>
      <w:r w:rsidRPr="00DD568E">
        <w:rPr>
          <w:rFonts w:ascii="Arial" w:hAnsi="Arial" w:cs="Arial"/>
        </w:rPr>
        <w:t xml:space="preserve">per week for </w:t>
      </w:r>
      <w:r>
        <w:rPr>
          <w:rFonts w:ascii="Arial" w:hAnsi="Arial" w:cs="Arial"/>
        </w:rPr>
        <w:t>people</w:t>
      </w:r>
      <w:r w:rsidRPr="00DD568E">
        <w:rPr>
          <w:rFonts w:ascii="Arial" w:hAnsi="Arial" w:cs="Arial"/>
        </w:rPr>
        <w:t xml:space="preserve"> on Enhanced Disability Premium. </w:t>
      </w:r>
    </w:p>
    <w:p w14:paraId="1514063D" w14:textId="77777777" w:rsidR="00DD568E" w:rsidRDefault="00DD568E" w:rsidP="00274E91">
      <w:pPr>
        <w:jc w:val="both"/>
        <w:rPr>
          <w:rFonts w:ascii="Arial" w:hAnsi="Arial" w:cs="Arial"/>
          <w:b/>
          <w:bCs/>
        </w:rPr>
      </w:pPr>
    </w:p>
    <w:p w14:paraId="3C4008DC" w14:textId="77777777" w:rsidR="00DD568E" w:rsidRPr="00DD568E" w:rsidRDefault="00DC17C1" w:rsidP="00274E91">
      <w:pPr>
        <w:jc w:val="both"/>
        <w:rPr>
          <w:rFonts w:ascii="Arial" w:hAnsi="Arial" w:cs="Arial"/>
          <w:b/>
          <w:bCs/>
        </w:rPr>
      </w:pPr>
      <w:r w:rsidRPr="00DD568E">
        <w:rPr>
          <w:rFonts w:ascii="Arial" w:hAnsi="Arial" w:cs="Arial"/>
          <w:b/>
          <w:bCs/>
        </w:rPr>
        <w:t xml:space="preserve">CHARGING FOR RESIDENTIAL SERVICES </w:t>
      </w:r>
    </w:p>
    <w:p w14:paraId="7FA0AA52" w14:textId="77777777" w:rsidR="00DD568E" w:rsidRDefault="00DC17C1" w:rsidP="00274E91">
      <w:pPr>
        <w:ind w:left="720"/>
        <w:jc w:val="both"/>
        <w:rPr>
          <w:rFonts w:ascii="Arial" w:hAnsi="Arial" w:cs="Arial"/>
          <w:u w:val="single"/>
        </w:rPr>
      </w:pPr>
      <w:r w:rsidRPr="00DD568E">
        <w:rPr>
          <w:rFonts w:ascii="Arial" w:hAnsi="Arial" w:cs="Arial"/>
          <w:u w:val="single"/>
        </w:rPr>
        <w:t xml:space="preserve">Capital Thresholds </w:t>
      </w:r>
    </w:p>
    <w:p w14:paraId="51B31A27" w14:textId="77777777" w:rsidR="00DD568E" w:rsidRDefault="00DC17C1" w:rsidP="00274E91">
      <w:pPr>
        <w:ind w:left="720"/>
        <w:jc w:val="both"/>
        <w:rPr>
          <w:rFonts w:ascii="Arial" w:hAnsi="Arial" w:cs="Arial"/>
        </w:rPr>
      </w:pPr>
      <w:r w:rsidRPr="00DD568E">
        <w:rPr>
          <w:rFonts w:ascii="Arial" w:hAnsi="Arial" w:cs="Arial"/>
        </w:rPr>
        <w:t xml:space="preserve">The lower threshold is £14,250 and the higher threshold is </w:t>
      </w:r>
      <w:proofErr w:type="gramStart"/>
      <w:r w:rsidRPr="00DD568E">
        <w:rPr>
          <w:rFonts w:ascii="Arial" w:hAnsi="Arial" w:cs="Arial"/>
        </w:rPr>
        <w:t>£23,250</w:t>
      </w:r>
      <w:proofErr w:type="gramEnd"/>
      <w:r w:rsidRPr="00DD568E">
        <w:rPr>
          <w:rFonts w:ascii="Arial" w:hAnsi="Arial" w:cs="Arial"/>
        </w:rPr>
        <w:t xml:space="preserve"> </w:t>
      </w:r>
    </w:p>
    <w:p w14:paraId="5EFF2880" w14:textId="77777777" w:rsidR="00DD568E" w:rsidRDefault="00DC17C1" w:rsidP="00274E91">
      <w:pPr>
        <w:ind w:left="720"/>
        <w:jc w:val="both"/>
        <w:rPr>
          <w:rFonts w:ascii="Arial" w:hAnsi="Arial" w:cs="Arial"/>
        </w:rPr>
      </w:pPr>
      <w:r w:rsidRPr="00DD568E">
        <w:rPr>
          <w:rFonts w:ascii="Arial" w:hAnsi="Arial" w:cs="Arial"/>
        </w:rPr>
        <w:t xml:space="preserve">Tariff income between these two amounts is £1 per week for every £250 (or part of) </w:t>
      </w:r>
      <w:proofErr w:type="gramStart"/>
      <w:r w:rsidRPr="00DD568E">
        <w:rPr>
          <w:rFonts w:ascii="Arial" w:hAnsi="Arial" w:cs="Arial"/>
        </w:rPr>
        <w:t>held</w:t>
      </w:r>
      <w:proofErr w:type="gramEnd"/>
      <w:r w:rsidRPr="00DD568E">
        <w:rPr>
          <w:rFonts w:ascii="Arial" w:hAnsi="Arial" w:cs="Arial"/>
        </w:rPr>
        <w:t xml:space="preserve"> </w:t>
      </w:r>
    </w:p>
    <w:p w14:paraId="7DC1AAA3" w14:textId="77777777" w:rsidR="00DD568E" w:rsidRDefault="00DC17C1" w:rsidP="00274E91">
      <w:pPr>
        <w:ind w:left="720"/>
        <w:jc w:val="both"/>
        <w:rPr>
          <w:rFonts w:ascii="Arial" w:hAnsi="Arial" w:cs="Arial"/>
          <w:u w:val="single"/>
        </w:rPr>
      </w:pPr>
      <w:r w:rsidRPr="00DD568E">
        <w:rPr>
          <w:rFonts w:ascii="Arial" w:hAnsi="Arial" w:cs="Arial"/>
          <w:u w:val="single"/>
        </w:rPr>
        <w:t xml:space="preserve">Personal Expenditure Allowance </w:t>
      </w:r>
    </w:p>
    <w:p w14:paraId="09BC1DE3" w14:textId="4744A207" w:rsidR="00DD568E" w:rsidRPr="007B2F10" w:rsidRDefault="00DC17C1" w:rsidP="00274E91">
      <w:pPr>
        <w:ind w:left="720"/>
        <w:jc w:val="both"/>
        <w:rPr>
          <w:rFonts w:ascii="Arial" w:hAnsi="Arial" w:cs="Arial"/>
        </w:rPr>
      </w:pPr>
      <w:r w:rsidRPr="007B2F10">
        <w:rPr>
          <w:rFonts w:ascii="Arial" w:hAnsi="Arial" w:cs="Arial"/>
        </w:rPr>
        <w:t>£</w:t>
      </w:r>
      <w:r w:rsidR="00932752" w:rsidRPr="00595A1A">
        <w:rPr>
          <w:rFonts w:ascii="Arial" w:hAnsi="Arial" w:cs="Arial"/>
        </w:rPr>
        <w:t>30.15</w:t>
      </w:r>
      <w:r w:rsidRPr="007B2F10">
        <w:rPr>
          <w:rFonts w:ascii="Arial" w:hAnsi="Arial" w:cs="Arial"/>
        </w:rPr>
        <w:t xml:space="preserve"> per week </w:t>
      </w:r>
      <w:r w:rsidR="007B2F10" w:rsidRPr="007B2F10">
        <w:rPr>
          <w:rFonts w:ascii="Arial" w:hAnsi="Arial" w:cs="Arial"/>
        </w:rPr>
        <w:t>u</w:t>
      </w:r>
      <w:r w:rsidRPr="007B2F10">
        <w:rPr>
          <w:rFonts w:ascii="Arial" w:hAnsi="Arial" w:cs="Arial"/>
        </w:rPr>
        <w:t>p to £144.00 per week for a service user on a Deferred Payment Scheme</w:t>
      </w:r>
      <w:r w:rsidR="007B2F10">
        <w:rPr>
          <w:rFonts w:ascii="Arial" w:hAnsi="Arial" w:cs="Arial"/>
        </w:rPr>
        <w:t>.</w:t>
      </w:r>
      <w:r w:rsidRPr="007B2F10">
        <w:rPr>
          <w:rFonts w:ascii="Arial" w:hAnsi="Arial" w:cs="Arial"/>
        </w:rPr>
        <w:t xml:space="preserve"> </w:t>
      </w:r>
    </w:p>
    <w:p w14:paraId="10D34BE2" w14:textId="77777777" w:rsidR="00DD568E" w:rsidRPr="001103DF" w:rsidRDefault="00DC17C1" w:rsidP="00274E91">
      <w:pPr>
        <w:ind w:left="720"/>
        <w:jc w:val="both"/>
        <w:rPr>
          <w:rFonts w:ascii="Arial" w:hAnsi="Arial" w:cs="Arial"/>
        </w:rPr>
      </w:pPr>
      <w:r w:rsidRPr="001103DF">
        <w:rPr>
          <w:rFonts w:ascii="Arial" w:hAnsi="Arial" w:cs="Arial"/>
        </w:rPr>
        <w:t xml:space="preserve">People new to services are </w:t>
      </w:r>
      <w:r w:rsidR="005D5B8E" w:rsidRPr="001103DF">
        <w:rPr>
          <w:rFonts w:ascii="Arial" w:hAnsi="Arial" w:cs="Arial"/>
        </w:rPr>
        <w:t>encouraged</w:t>
      </w:r>
      <w:r w:rsidRPr="001103DF">
        <w:rPr>
          <w:rFonts w:ascii="Arial" w:hAnsi="Arial" w:cs="Arial"/>
        </w:rPr>
        <w:t xml:space="preserve"> to pay by Direct Debit.</w:t>
      </w:r>
    </w:p>
    <w:p w14:paraId="1512DC58" w14:textId="77777777" w:rsidR="00DD568E" w:rsidRDefault="00DD568E" w:rsidP="00274E91">
      <w:pPr>
        <w:jc w:val="both"/>
        <w:rPr>
          <w:rFonts w:ascii="Arial" w:hAnsi="Arial" w:cs="Arial"/>
          <w:color w:val="FF0000"/>
        </w:rPr>
      </w:pPr>
    </w:p>
    <w:p w14:paraId="0F9BDB23" w14:textId="77777777" w:rsidR="00670568" w:rsidRDefault="00DC17C1" w:rsidP="00274E91">
      <w:pPr>
        <w:jc w:val="both"/>
        <w:rPr>
          <w:rFonts w:ascii="Arial" w:hAnsi="Arial" w:cs="Arial"/>
          <w:b/>
          <w:bCs/>
        </w:rPr>
      </w:pPr>
      <w:r w:rsidRPr="00670568">
        <w:rPr>
          <w:rFonts w:ascii="Arial" w:hAnsi="Arial" w:cs="Arial"/>
          <w:b/>
          <w:bCs/>
        </w:rPr>
        <w:t>DISABILITY RELATED EXPENDITURE (DRE)</w:t>
      </w:r>
    </w:p>
    <w:p w14:paraId="693285E9" w14:textId="0E5E3A72" w:rsidR="00670568" w:rsidRPr="00670568" w:rsidRDefault="00DC17C1" w:rsidP="00274E91">
      <w:pPr>
        <w:ind w:left="720"/>
        <w:jc w:val="both"/>
        <w:rPr>
          <w:rFonts w:ascii="Arial" w:hAnsi="Arial" w:cs="Arial"/>
          <w:b/>
          <w:bCs/>
        </w:rPr>
        <w:sectPr w:rsidR="00670568" w:rsidRPr="00670568">
          <w:pgSz w:w="11906" w:h="16838"/>
          <w:pgMar w:top="1440" w:right="1440" w:bottom="1440" w:left="1440" w:header="708" w:footer="708" w:gutter="0"/>
          <w:cols w:space="708"/>
          <w:docGrid w:linePitch="360"/>
        </w:sectPr>
      </w:pPr>
      <w:r w:rsidRPr="00670568">
        <w:rPr>
          <w:rFonts w:ascii="Arial" w:hAnsi="Arial" w:cs="Arial"/>
        </w:rPr>
        <w:t>The standard disregard for disability related expenses is £</w:t>
      </w:r>
      <w:r w:rsidR="00932752" w:rsidRPr="00595A1A">
        <w:rPr>
          <w:rFonts w:ascii="Arial" w:hAnsi="Arial" w:cs="Arial"/>
        </w:rPr>
        <w:t>17.40</w:t>
      </w:r>
      <w:r w:rsidRPr="00670568">
        <w:rPr>
          <w:rFonts w:ascii="Arial" w:hAnsi="Arial" w:cs="Arial"/>
        </w:rPr>
        <w:t xml:space="preserve"> per week. </w:t>
      </w:r>
    </w:p>
    <w:p w14:paraId="52481E53" w14:textId="77777777" w:rsidR="005572BA" w:rsidRPr="005572BA" w:rsidRDefault="00DC17C1" w:rsidP="00274E91">
      <w:pPr>
        <w:pStyle w:val="CM34"/>
        <w:spacing w:after="350" w:line="373" w:lineRule="atLeast"/>
        <w:jc w:val="both"/>
        <w:rPr>
          <w:b/>
          <w:bCs/>
          <w:color w:val="000000"/>
        </w:rPr>
      </w:pPr>
      <w:r w:rsidRPr="005572BA">
        <w:rPr>
          <w:b/>
          <w:bCs/>
          <w:color w:val="000000"/>
        </w:rPr>
        <w:lastRenderedPageBreak/>
        <w:t>APPENDIX 2</w:t>
      </w:r>
    </w:p>
    <w:p w14:paraId="33C03876" w14:textId="77777777" w:rsidR="005572BA" w:rsidRDefault="00DC17C1" w:rsidP="00274E91">
      <w:pPr>
        <w:pStyle w:val="Heading1"/>
        <w:jc w:val="both"/>
      </w:pPr>
      <w:bookmarkStart w:id="18" w:name="_Toc151989877"/>
      <w:r>
        <w:t xml:space="preserve">TAMESIDE ADULT SOCIAL </w:t>
      </w:r>
      <w:proofErr w:type="gramStart"/>
      <w:r>
        <w:t>CARE</w:t>
      </w:r>
      <w:r w:rsidR="001B4312">
        <w:t xml:space="preserve">  -</w:t>
      </w:r>
      <w:proofErr w:type="gramEnd"/>
      <w:r w:rsidR="00274E91">
        <w:t xml:space="preserve"> </w:t>
      </w:r>
      <w:r w:rsidR="00274E91" w:rsidRPr="001B4312">
        <w:rPr>
          <w:u w:val="single"/>
        </w:rPr>
        <w:t>ADDITIONAL</w:t>
      </w:r>
      <w:r w:rsidR="00FA2D07" w:rsidRPr="001B4312">
        <w:rPr>
          <w:u w:val="single"/>
        </w:rPr>
        <w:t xml:space="preserve"> </w:t>
      </w:r>
      <w:r w:rsidRPr="001B4312">
        <w:rPr>
          <w:u w:val="single"/>
        </w:rPr>
        <w:t>CHARGES</w:t>
      </w:r>
      <w:bookmarkEnd w:id="18"/>
      <w:r>
        <w:t xml:space="preserve"> </w:t>
      </w:r>
    </w:p>
    <w:p w14:paraId="7042C654" w14:textId="7D8CE3FC" w:rsidR="005572BA" w:rsidRDefault="00DC17C1" w:rsidP="00274E91">
      <w:pPr>
        <w:pStyle w:val="Default"/>
        <w:spacing w:line="371" w:lineRule="atLeast"/>
        <w:ind w:right="237"/>
        <w:jc w:val="both"/>
      </w:pPr>
      <w:r w:rsidRPr="005572BA">
        <w:t xml:space="preserve">Applicable from </w:t>
      </w:r>
      <w:r w:rsidRPr="00595A1A">
        <w:t>April 202</w:t>
      </w:r>
      <w:r w:rsidR="00932752" w:rsidRPr="00595A1A">
        <w:t>4</w:t>
      </w:r>
      <w:r w:rsidRPr="005572BA">
        <w:t xml:space="preserve"> </w:t>
      </w:r>
    </w:p>
    <w:p w14:paraId="4CBF7EF3" w14:textId="77777777" w:rsidR="00FA2D07" w:rsidRDefault="00FA2D07" w:rsidP="00274E91">
      <w:pPr>
        <w:pStyle w:val="Default"/>
        <w:spacing w:line="371" w:lineRule="atLeast"/>
        <w:ind w:right="237"/>
        <w:jc w:val="both"/>
      </w:pPr>
    </w:p>
    <w:p w14:paraId="6976029F" w14:textId="1AEA5435" w:rsidR="00FA2D07" w:rsidRPr="005572BA" w:rsidRDefault="00DC17C1" w:rsidP="00274E91">
      <w:pPr>
        <w:pStyle w:val="Default"/>
        <w:spacing w:line="371" w:lineRule="atLeast"/>
        <w:ind w:right="237"/>
        <w:jc w:val="both"/>
      </w:pPr>
      <w:r>
        <w:t xml:space="preserve">For a list of </w:t>
      </w:r>
      <w:r w:rsidR="009D1D5F">
        <w:t xml:space="preserve">current </w:t>
      </w:r>
      <w:r w:rsidR="00D93BE5">
        <w:t xml:space="preserve">adult social care </w:t>
      </w:r>
      <w:r w:rsidR="009D1D5F">
        <w:t>fees and charges</w:t>
      </w:r>
      <w:r w:rsidR="00D93BE5">
        <w:t>,</w:t>
      </w:r>
      <w:r w:rsidR="009D1D5F">
        <w:t xml:space="preserve"> </w:t>
      </w:r>
      <w:r>
        <w:t xml:space="preserve">please see </w:t>
      </w:r>
      <w:r w:rsidR="009D1D5F">
        <w:t xml:space="preserve">the council’s </w:t>
      </w:r>
      <w:r w:rsidR="009D1D5F" w:rsidRPr="00595A1A">
        <w:t>202</w:t>
      </w:r>
      <w:r w:rsidR="00932752" w:rsidRPr="00595A1A">
        <w:t>4</w:t>
      </w:r>
      <w:r w:rsidR="009D1D5F" w:rsidRPr="00595A1A">
        <w:t>/2</w:t>
      </w:r>
      <w:r w:rsidR="00932752" w:rsidRPr="00595A1A">
        <w:t>5</w:t>
      </w:r>
      <w:r w:rsidR="009D1D5F">
        <w:t xml:space="preserve"> </w:t>
      </w:r>
      <w:hyperlink r:id="rId22" w:anchor="mgDocuments" w:history="1">
        <w:r w:rsidR="009D1D5F" w:rsidRPr="009D1D5F">
          <w:rPr>
            <w:rStyle w:val="Hyperlink"/>
          </w:rPr>
          <w:t>budget report</w:t>
        </w:r>
      </w:hyperlink>
      <w:r w:rsidR="009D1D5F">
        <w:t xml:space="preserve"> (appendix 15).</w:t>
      </w:r>
    </w:p>
    <w:p w14:paraId="6F4F7F80" w14:textId="77777777" w:rsidR="005572BA" w:rsidRDefault="005572BA" w:rsidP="00274E91">
      <w:pPr>
        <w:jc w:val="both"/>
        <w:rPr>
          <w:rFonts w:ascii="Arial" w:hAnsi="Arial" w:cs="Arial"/>
          <w:b/>
          <w:bCs/>
        </w:rPr>
      </w:pPr>
    </w:p>
    <w:tbl>
      <w:tblPr>
        <w:tblStyle w:val="TableGrid"/>
        <w:tblW w:w="0" w:type="auto"/>
        <w:tblLook w:val="04A0" w:firstRow="1" w:lastRow="0" w:firstColumn="1" w:lastColumn="0" w:noHBand="0" w:noVBand="1"/>
      </w:tblPr>
      <w:tblGrid>
        <w:gridCol w:w="2972"/>
        <w:gridCol w:w="6044"/>
      </w:tblGrid>
      <w:tr w:rsidR="001B4312" w:rsidRPr="00876F93" w14:paraId="43B36229" w14:textId="77777777" w:rsidTr="001B4312">
        <w:tc>
          <w:tcPr>
            <w:tcW w:w="2972" w:type="dxa"/>
          </w:tcPr>
          <w:p w14:paraId="57DB475C" w14:textId="77777777" w:rsidR="001B4312" w:rsidRPr="00876F93" w:rsidRDefault="001B4312" w:rsidP="00293F7A">
            <w:pPr>
              <w:spacing w:before="120" w:after="120"/>
              <w:rPr>
                <w:rFonts w:ascii="Arial" w:hAnsi="Arial" w:cs="Arial"/>
                <w:b/>
                <w:bCs/>
              </w:rPr>
            </w:pPr>
          </w:p>
        </w:tc>
        <w:tc>
          <w:tcPr>
            <w:tcW w:w="6044" w:type="dxa"/>
          </w:tcPr>
          <w:p w14:paraId="124D89FD" w14:textId="77777777" w:rsidR="001B4312" w:rsidRPr="00876F93" w:rsidRDefault="001B4312" w:rsidP="00293F7A">
            <w:pPr>
              <w:spacing w:before="120" w:after="120"/>
              <w:rPr>
                <w:rFonts w:ascii="Arial" w:hAnsi="Arial" w:cs="Arial"/>
                <w:b/>
                <w:bCs/>
              </w:rPr>
            </w:pPr>
            <w:r w:rsidRPr="00876F93">
              <w:rPr>
                <w:rFonts w:ascii="Arial" w:hAnsi="Arial" w:cs="Arial"/>
                <w:b/>
                <w:bCs/>
              </w:rPr>
              <w:t>Tameside Charges</w:t>
            </w:r>
          </w:p>
        </w:tc>
      </w:tr>
      <w:tr w:rsidR="001B4312" w:rsidRPr="00876F93" w14:paraId="3214DBDE" w14:textId="77777777" w:rsidTr="001B4312">
        <w:tc>
          <w:tcPr>
            <w:tcW w:w="2972" w:type="dxa"/>
          </w:tcPr>
          <w:p w14:paraId="53C9A206" w14:textId="77777777" w:rsidR="001B4312" w:rsidRDefault="001B4312" w:rsidP="00293F7A">
            <w:pPr>
              <w:spacing w:before="120" w:after="120"/>
              <w:rPr>
                <w:rFonts w:ascii="Arial" w:hAnsi="Arial" w:cs="Arial"/>
                <w:b/>
                <w:bCs/>
              </w:rPr>
            </w:pPr>
            <w:r w:rsidRPr="00876F93">
              <w:rPr>
                <w:rFonts w:ascii="Arial" w:hAnsi="Arial" w:cs="Arial"/>
                <w:b/>
                <w:bCs/>
              </w:rPr>
              <w:t xml:space="preserve">Court of Protection Fees </w:t>
            </w:r>
          </w:p>
          <w:p w14:paraId="7959A5EE" w14:textId="77777777" w:rsidR="001B4312" w:rsidRPr="00876F93" w:rsidRDefault="001B4312" w:rsidP="00293F7A">
            <w:pPr>
              <w:spacing w:before="120" w:after="120"/>
              <w:rPr>
                <w:rFonts w:ascii="Arial" w:hAnsi="Arial" w:cs="Arial"/>
              </w:rPr>
            </w:pPr>
            <w:r w:rsidRPr="00876F93">
              <w:rPr>
                <w:rFonts w:ascii="Arial" w:hAnsi="Arial" w:cs="Arial"/>
              </w:rPr>
              <w:t xml:space="preserve">Fees for applying to act as court appointed deputy are fixed and are set by the Court of Protection:  </w:t>
            </w:r>
            <w:hyperlink r:id="rId23" w:history="1">
              <w:r w:rsidRPr="00876F93">
                <w:rPr>
                  <w:rStyle w:val="Hyperlink"/>
                  <w:rFonts w:ascii="Arial" w:hAnsi="Arial" w:cs="Arial"/>
                </w:rPr>
                <w:t>https://www.gov.uk/become-deputy/fees</w:t>
              </w:r>
            </w:hyperlink>
            <w:r w:rsidRPr="00876F93">
              <w:rPr>
                <w:rFonts w:ascii="Arial" w:hAnsi="Arial" w:cs="Arial"/>
                <w:u w:val="single"/>
              </w:rPr>
              <w:t xml:space="preserve"> </w:t>
            </w:r>
          </w:p>
          <w:p w14:paraId="7F3F8EEC" w14:textId="77777777" w:rsidR="001B4312" w:rsidRPr="00876F93" w:rsidRDefault="001B4312" w:rsidP="00293F7A">
            <w:pPr>
              <w:spacing w:before="120" w:after="120"/>
              <w:rPr>
                <w:rFonts w:ascii="Arial" w:hAnsi="Arial" w:cs="Arial"/>
              </w:rPr>
            </w:pPr>
          </w:p>
        </w:tc>
        <w:tc>
          <w:tcPr>
            <w:tcW w:w="6044" w:type="dxa"/>
          </w:tcPr>
          <w:p w14:paraId="445AF07D" w14:textId="77777777" w:rsidR="001B4312" w:rsidRPr="00876F93" w:rsidRDefault="001B4312" w:rsidP="00293F7A">
            <w:pPr>
              <w:spacing w:before="120" w:after="120"/>
              <w:rPr>
                <w:rFonts w:ascii="Arial" w:hAnsi="Arial" w:cs="Arial"/>
              </w:rPr>
            </w:pPr>
            <w:r w:rsidRPr="00876F93">
              <w:rPr>
                <w:rFonts w:ascii="Arial" w:hAnsi="Arial" w:cs="Arial"/>
              </w:rPr>
              <w:t xml:space="preserve">There are additional fees payable for Financial Affairs Deputyship: </w:t>
            </w:r>
          </w:p>
          <w:p w14:paraId="6FC8D5E1" w14:textId="77777777" w:rsidR="001B4312" w:rsidRPr="00876F93" w:rsidRDefault="001B4312" w:rsidP="001B4312">
            <w:pPr>
              <w:numPr>
                <w:ilvl w:val="0"/>
                <w:numId w:val="19"/>
              </w:numPr>
              <w:spacing w:before="120" w:after="120"/>
              <w:rPr>
                <w:rFonts w:ascii="Arial" w:hAnsi="Arial" w:cs="Arial"/>
              </w:rPr>
            </w:pPr>
            <w:r w:rsidRPr="00876F93">
              <w:rPr>
                <w:rFonts w:ascii="Arial" w:hAnsi="Arial" w:cs="Arial"/>
              </w:rPr>
              <w:t xml:space="preserve">Deputyship Fee (assets &gt;£16k) </w:t>
            </w:r>
            <w:r>
              <w:rPr>
                <w:rFonts w:ascii="Arial" w:hAnsi="Arial" w:cs="Arial"/>
              </w:rPr>
              <w:t xml:space="preserve">- </w:t>
            </w:r>
            <w:proofErr w:type="spellStart"/>
            <w:r w:rsidRPr="00876F93">
              <w:rPr>
                <w:rFonts w:ascii="Arial" w:hAnsi="Arial" w:cs="Arial"/>
              </w:rPr>
              <w:t>Set up</w:t>
            </w:r>
            <w:proofErr w:type="spellEnd"/>
            <w:r w:rsidRPr="00876F93">
              <w:rPr>
                <w:rFonts w:ascii="Arial" w:hAnsi="Arial" w:cs="Arial"/>
              </w:rPr>
              <w:t xml:space="preserve"> Fee £775.00</w:t>
            </w:r>
          </w:p>
          <w:p w14:paraId="06C21D37" w14:textId="77777777" w:rsidR="001B4312" w:rsidRPr="00876F93" w:rsidRDefault="001B4312" w:rsidP="001B4312">
            <w:pPr>
              <w:numPr>
                <w:ilvl w:val="0"/>
                <w:numId w:val="19"/>
              </w:numPr>
              <w:spacing w:before="120" w:after="120"/>
              <w:rPr>
                <w:rFonts w:ascii="Arial" w:hAnsi="Arial" w:cs="Arial"/>
              </w:rPr>
            </w:pPr>
            <w:r w:rsidRPr="00876F93">
              <w:rPr>
                <w:rFonts w:ascii="Arial" w:hAnsi="Arial" w:cs="Arial"/>
              </w:rPr>
              <w:t xml:space="preserve">Deputyship Fee (assets &gt;£16k) </w:t>
            </w:r>
            <w:r>
              <w:rPr>
                <w:rFonts w:ascii="Arial" w:hAnsi="Arial" w:cs="Arial"/>
              </w:rPr>
              <w:t>- An</w:t>
            </w:r>
            <w:r w:rsidRPr="00876F93">
              <w:rPr>
                <w:rFonts w:ascii="Arial" w:hAnsi="Arial" w:cs="Arial"/>
              </w:rPr>
              <w:t>nual cost after one year £650.00</w:t>
            </w:r>
          </w:p>
          <w:p w14:paraId="5FE77FD9" w14:textId="77777777" w:rsidR="001B4312" w:rsidRPr="00876F93" w:rsidRDefault="001B4312" w:rsidP="001B4312">
            <w:pPr>
              <w:numPr>
                <w:ilvl w:val="0"/>
                <w:numId w:val="19"/>
              </w:numPr>
              <w:spacing w:before="120" w:after="120"/>
              <w:rPr>
                <w:rFonts w:ascii="Arial" w:hAnsi="Arial" w:cs="Arial"/>
              </w:rPr>
            </w:pPr>
            <w:r w:rsidRPr="00876F93">
              <w:rPr>
                <w:rFonts w:ascii="Arial" w:hAnsi="Arial" w:cs="Arial"/>
              </w:rPr>
              <w:t xml:space="preserve">Deputyship Fee </w:t>
            </w:r>
            <w:r>
              <w:rPr>
                <w:rFonts w:ascii="Arial" w:hAnsi="Arial" w:cs="Arial"/>
              </w:rPr>
              <w:t>-</w:t>
            </w:r>
            <w:r w:rsidRPr="00876F93">
              <w:rPr>
                <w:rFonts w:ascii="Arial" w:hAnsi="Arial" w:cs="Arial"/>
              </w:rPr>
              <w:t xml:space="preserve">OPG annual report (if requested) </w:t>
            </w:r>
            <w:r>
              <w:rPr>
                <w:rFonts w:ascii="Arial" w:hAnsi="Arial" w:cs="Arial"/>
              </w:rPr>
              <w:t xml:space="preserve">- </w:t>
            </w:r>
            <w:proofErr w:type="gramStart"/>
            <w:r w:rsidRPr="00876F93">
              <w:rPr>
                <w:rFonts w:ascii="Arial" w:hAnsi="Arial" w:cs="Arial"/>
              </w:rPr>
              <w:t>£216.00</w:t>
            </w:r>
            <w:proofErr w:type="gramEnd"/>
            <w:r w:rsidRPr="00876F93">
              <w:rPr>
                <w:rFonts w:ascii="Arial" w:hAnsi="Arial" w:cs="Arial"/>
              </w:rPr>
              <w:t xml:space="preserve"> </w:t>
            </w:r>
          </w:p>
          <w:p w14:paraId="4F20A2DD" w14:textId="77777777" w:rsidR="001B4312" w:rsidRPr="00876F93" w:rsidRDefault="001B4312" w:rsidP="00293F7A">
            <w:pPr>
              <w:spacing w:before="120" w:after="120"/>
              <w:rPr>
                <w:rFonts w:ascii="Arial" w:hAnsi="Arial" w:cs="Arial"/>
              </w:rPr>
            </w:pPr>
            <w:r w:rsidRPr="00876F93">
              <w:rPr>
                <w:rFonts w:ascii="Arial" w:hAnsi="Arial" w:cs="Arial"/>
              </w:rPr>
              <w:t>Tameside currently does not take</w:t>
            </w:r>
            <w:r>
              <w:rPr>
                <w:rFonts w:ascii="Arial" w:hAnsi="Arial" w:cs="Arial"/>
              </w:rPr>
              <w:t xml:space="preserve"> on</w:t>
            </w:r>
            <w:r w:rsidRPr="00876F93">
              <w:rPr>
                <w:rFonts w:ascii="Arial" w:hAnsi="Arial" w:cs="Arial"/>
              </w:rPr>
              <w:t xml:space="preserve"> clients with a property.</w:t>
            </w:r>
          </w:p>
        </w:tc>
      </w:tr>
      <w:tr w:rsidR="001B4312" w:rsidRPr="00876F93" w14:paraId="024ED51B" w14:textId="77777777" w:rsidTr="001B4312">
        <w:tc>
          <w:tcPr>
            <w:tcW w:w="2972" w:type="dxa"/>
          </w:tcPr>
          <w:p w14:paraId="6543967C" w14:textId="77777777" w:rsidR="001B4312" w:rsidRDefault="001B4312" w:rsidP="00293F7A">
            <w:pPr>
              <w:spacing w:before="120" w:after="120"/>
              <w:rPr>
                <w:rFonts w:ascii="Arial" w:hAnsi="Arial" w:cs="Arial"/>
              </w:rPr>
            </w:pPr>
            <w:proofErr w:type="spellStart"/>
            <w:r w:rsidRPr="00876F93">
              <w:rPr>
                <w:rFonts w:ascii="Arial" w:hAnsi="Arial" w:cs="Arial"/>
                <w:b/>
                <w:bCs/>
              </w:rPr>
              <w:t>Appointeeship</w:t>
            </w:r>
            <w:proofErr w:type="spellEnd"/>
            <w:r w:rsidRPr="00876F93">
              <w:rPr>
                <w:rFonts w:ascii="Arial" w:hAnsi="Arial" w:cs="Arial"/>
                <w:b/>
                <w:bCs/>
              </w:rPr>
              <w:t xml:space="preserve"> fees</w:t>
            </w:r>
            <w:r w:rsidRPr="00876F93">
              <w:rPr>
                <w:rFonts w:ascii="Arial" w:hAnsi="Arial" w:cs="Arial"/>
              </w:rPr>
              <w:t xml:space="preserve"> </w:t>
            </w:r>
          </w:p>
          <w:p w14:paraId="6CF0EDC8" w14:textId="77777777" w:rsidR="001B4312" w:rsidRPr="00876F93" w:rsidRDefault="001B4312" w:rsidP="00293F7A">
            <w:pPr>
              <w:spacing w:before="120" w:after="120"/>
              <w:rPr>
                <w:rFonts w:ascii="Arial" w:hAnsi="Arial" w:cs="Arial"/>
              </w:rPr>
            </w:pPr>
            <w:r w:rsidRPr="00876F93">
              <w:rPr>
                <w:rFonts w:ascii="Arial" w:hAnsi="Arial" w:cs="Arial"/>
              </w:rPr>
              <w:t xml:space="preserve">A review of an Appointee’s capital will be completed on an annual basis. </w:t>
            </w:r>
          </w:p>
        </w:tc>
        <w:tc>
          <w:tcPr>
            <w:tcW w:w="6044" w:type="dxa"/>
          </w:tcPr>
          <w:p w14:paraId="71DF1095" w14:textId="77777777" w:rsidR="001B4312" w:rsidRPr="00876F93" w:rsidRDefault="006D66AD" w:rsidP="00293F7A">
            <w:pPr>
              <w:spacing w:before="120" w:after="120"/>
              <w:rPr>
                <w:rFonts w:ascii="Arial" w:hAnsi="Arial" w:cs="Arial"/>
              </w:rPr>
            </w:pPr>
            <w:r>
              <w:rPr>
                <w:rFonts w:ascii="Arial" w:hAnsi="Arial" w:cs="Arial"/>
              </w:rPr>
              <w:t>For p</w:t>
            </w:r>
            <w:r w:rsidR="001B4312" w:rsidRPr="00876F93">
              <w:rPr>
                <w:rFonts w:ascii="Arial" w:hAnsi="Arial" w:cs="Arial"/>
              </w:rPr>
              <w:t>eople living in the community the charge is:</w:t>
            </w:r>
          </w:p>
          <w:p w14:paraId="158C18F2" w14:textId="3B6697DF" w:rsidR="001B4312" w:rsidRPr="00876F93" w:rsidRDefault="001B4312" w:rsidP="001B4312">
            <w:pPr>
              <w:numPr>
                <w:ilvl w:val="0"/>
                <w:numId w:val="20"/>
              </w:numPr>
              <w:spacing w:before="120" w:after="120"/>
              <w:rPr>
                <w:rFonts w:ascii="Arial" w:hAnsi="Arial" w:cs="Arial"/>
              </w:rPr>
            </w:pPr>
            <w:r w:rsidRPr="00876F93">
              <w:rPr>
                <w:rFonts w:ascii="Arial" w:hAnsi="Arial" w:cs="Arial"/>
              </w:rPr>
              <w:t xml:space="preserve">Appointee capital balance &gt;£1000 </w:t>
            </w:r>
            <w:r w:rsidR="00595A1A">
              <w:rPr>
                <w:rFonts w:ascii="Arial" w:hAnsi="Arial" w:cs="Arial"/>
              </w:rPr>
              <w:t>is</w:t>
            </w:r>
            <w:r w:rsidRPr="00876F93">
              <w:rPr>
                <w:rFonts w:ascii="Arial" w:hAnsi="Arial" w:cs="Arial"/>
              </w:rPr>
              <w:t xml:space="preserve"> £</w:t>
            </w:r>
            <w:r w:rsidRPr="00595A1A">
              <w:rPr>
                <w:rFonts w:ascii="Arial" w:hAnsi="Arial" w:cs="Arial"/>
              </w:rPr>
              <w:t>1</w:t>
            </w:r>
            <w:r w:rsidR="00932752" w:rsidRPr="00595A1A">
              <w:rPr>
                <w:rFonts w:ascii="Arial" w:hAnsi="Arial" w:cs="Arial"/>
              </w:rPr>
              <w:t>2.00</w:t>
            </w:r>
            <w:r w:rsidRPr="00876F93">
              <w:rPr>
                <w:rFonts w:ascii="Arial" w:hAnsi="Arial" w:cs="Arial"/>
              </w:rPr>
              <w:t xml:space="preserve"> per </w:t>
            </w:r>
            <w:proofErr w:type="gramStart"/>
            <w:r w:rsidRPr="00876F93">
              <w:rPr>
                <w:rFonts w:ascii="Arial" w:hAnsi="Arial" w:cs="Arial"/>
              </w:rPr>
              <w:t>week</w:t>
            </w:r>
            <w:proofErr w:type="gramEnd"/>
            <w:r w:rsidRPr="00876F93">
              <w:rPr>
                <w:rFonts w:ascii="Arial" w:hAnsi="Arial" w:cs="Arial"/>
              </w:rPr>
              <w:t xml:space="preserve"> </w:t>
            </w:r>
          </w:p>
          <w:p w14:paraId="3AA5B649" w14:textId="77777777" w:rsidR="001B4312" w:rsidRPr="00876F93" w:rsidRDefault="001B4312" w:rsidP="00293F7A">
            <w:pPr>
              <w:spacing w:before="120" w:after="120"/>
              <w:rPr>
                <w:rFonts w:ascii="Arial" w:hAnsi="Arial" w:cs="Arial"/>
              </w:rPr>
            </w:pPr>
          </w:p>
        </w:tc>
      </w:tr>
      <w:tr w:rsidR="001B4312" w:rsidRPr="00876F93" w14:paraId="6ECDBFC8" w14:textId="77777777" w:rsidTr="001B4312">
        <w:tc>
          <w:tcPr>
            <w:tcW w:w="2972" w:type="dxa"/>
          </w:tcPr>
          <w:p w14:paraId="25522455" w14:textId="77777777" w:rsidR="001B4312" w:rsidRDefault="001B4312" w:rsidP="00293F7A">
            <w:pPr>
              <w:spacing w:before="120" w:after="120"/>
              <w:rPr>
                <w:rFonts w:ascii="Arial" w:hAnsi="Arial" w:cs="Arial"/>
                <w:b/>
                <w:bCs/>
              </w:rPr>
            </w:pPr>
            <w:r w:rsidRPr="00876F93">
              <w:rPr>
                <w:rFonts w:ascii="Arial" w:hAnsi="Arial" w:cs="Arial"/>
                <w:b/>
                <w:bCs/>
              </w:rPr>
              <w:t xml:space="preserve">Deferred Payments </w:t>
            </w:r>
          </w:p>
          <w:p w14:paraId="5B489B35" w14:textId="77777777" w:rsidR="001B4312" w:rsidRPr="00876F93" w:rsidRDefault="001B4312" w:rsidP="00293F7A">
            <w:pPr>
              <w:spacing w:before="120" w:after="120"/>
              <w:rPr>
                <w:rFonts w:ascii="Arial" w:hAnsi="Arial" w:cs="Arial"/>
              </w:rPr>
            </w:pPr>
            <w:r w:rsidRPr="00876F93">
              <w:rPr>
                <w:rFonts w:ascii="Arial" w:hAnsi="Arial" w:cs="Arial"/>
              </w:rPr>
              <w:t>In Tameside, the Deferred Payment Scheme is open to those people moving into residential settings.</w:t>
            </w:r>
          </w:p>
        </w:tc>
        <w:tc>
          <w:tcPr>
            <w:tcW w:w="6044" w:type="dxa"/>
          </w:tcPr>
          <w:p w14:paraId="0B77384B" w14:textId="0278E4D8" w:rsidR="001B4312" w:rsidRPr="00876F93" w:rsidRDefault="001B4312" w:rsidP="001B4312">
            <w:pPr>
              <w:numPr>
                <w:ilvl w:val="0"/>
                <w:numId w:val="21"/>
              </w:numPr>
              <w:spacing w:before="120" w:after="120"/>
              <w:rPr>
                <w:rFonts w:ascii="Arial" w:hAnsi="Arial" w:cs="Arial"/>
              </w:rPr>
            </w:pPr>
            <w:r w:rsidRPr="00876F93">
              <w:rPr>
                <w:rFonts w:ascii="Arial" w:hAnsi="Arial" w:cs="Arial"/>
              </w:rPr>
              <w:t xml:space="preserve">All new Deferred Payment agreements will incur a </w:t>
            </w:r>
            <w:proofErr w:type="spellStart"/>
            <w:r w:rsidRPr="00876F93">
              <w:rPr>
                <w:rFonts w:ascii="Arial" w:hAnsi="Arial" w:cs="Arial"/>
              </w:rPr>
              <w:t>set up</w:t>
            </w:r>
            <w:proofErr w:type="spellEnd"/>
            <w:r w:rsidRPr="00876F93">
              <w:rPr>
                <w:rFonts w:ascii="Arial" w:hAnsi="Arial" w:cs="Arial"/>
              </w:rPr>
              <w:t xml:space="preserve"> fee of </w:t>
            </w:r>
            <w:r w:rsidRPr="00595A1A">
              <w:rPr>
                <w:rFonts w:ascii="Arial" w:hAnsi="Arial" w:cs="Arial"/>
              </w:rPr>
              <w:t>£7</w:t>
            </w:r>
            <w:r w:rsidR="00932752" w:rsidRPr="00595A1A">
              <w:rPr>
                <w:rFonts w:ascii="Arial" w:hAnsi="Arial" w:cs="Arial"/>
              </w:rPr>
              <w:t>99</w:t>
            </w:r>
            <w:r w:rsidRPr="00876F93">
              <w:rPr>
                <w:rFonts w:ascii="Arial" w:hAnsi="Arial" w:cs="Arial"/>
              </w:rPr>
              <w:t xml:space="preserve"> + compound interest.  </w:t>
            </w:r>
          </w:p>
          <w:p w14:paraId="77B74845" w14:textId="77777777" w:rsidR="001B4312" w:rsidRPr="00876F93" w:rsidRDefault="001B4312" w:rsidP="001B4312">
            <w:pPr>
              <w:numPr>
                <w:ilvl w:val="0"/>
                <w:numId w:val="21"/>
              </w:numPr>
              <w:spacing w:before="120" w:after="120"/>
              <w:rPr>
                <w:rFonts w:ascii="Arial" w:hAnsi="Arial" w:cs="Arial"/>
              </w:rPr>
            </w:pPr>
            <w:r w:rsidRPr="00876F93">
              <w:rPr>
                <w:rFonts w:ascii="Arial" w:hAnsi="Arial" w:cs="Arial"/>
              </w:rPr>
              <w:t>Interest is subject to change twice a year (01 January &amp; 01 July).</w:t>
            </w:r>
          </w:p>
          <w:p w14:paraId="4D5C73A8" w14:textId="77777777" w:rsidR="001B4312" w:rsidRPr="00876F93" w:rsidRDefault="001B4312" w:rsidP="001B4312">
            <w:pPr>
              <w:numPr>
                <w:ilvl w:val="0"/>
                <w:numId w:val="21"/>
              </w:numPr>
              <w:spacing w:before="120" w:after="120"/>
              <w:rPr>
                <w:rFonts w:ascii="Arial" w:hAnsi="Arial" w:cs="Arial"/>
              </w:rPr>
            </w:pPr>
            <w:r w:rsidRPr="00876F93">
              <w:rPr>
                <w:rFonts w:ascii="Arial" w:hAnsi="Arial" w:cs="Arial"/>
              </w:rPr>
              <w:t>Charges are added to the accruing debt.</w:t>
            </w:r>
          </w:p>
        </w:tc>
      </w:tr>
      <w:tr w:rsidR="001B4312" w:rsidRPr="00876F93" w14:paraId="0813C4AC" w14:textId="77777777" w:rsidTr="001B4312">
        <w:tc>
          <w:tcPr>
            <w:tcW w:w="2972" w:type="dxa"/>
          </w:tcPr>
          <w:p w14:paraId="66434DFF" w14:textId="77777777" w:rsidR="001B4312" w:rsidRDefault="001B4312" w:rsidP="00293F7A">
            <w:pPr>
              <w:spacing w:before="120" w:after="120"/>
              <w:rPr>
                <w:rFonts w:ascii="Arial" w:hAnsi="Arial" w:cs="Arial"/>
                <w:b/>
                <w:bCs/>
              </w:rPr>
            </w:pPr>
            <w:proofErr w:type="spellStart"/>
            <w:r w:rsidRPr="00876F93">
              <w:rPr>
                <w:rFonts w:ascii="Arial" w:hAnsi="Arial" w:cs="Arial"/>
                <w:b/>
                <w:bCs/>
              </w:rPr>
              <w:t>Self Funders</w:t>
            </w:r>
            <w:proofErr w:type="spellEnd"/>
            <w:r w:rsidRPr="00876F93">
              <w:rPr>
                <w:rFonts w:ascii="Arial" w:hAnsi="Arial" w:cs="Arial"/>
                <w:b/>
                <w:bCs/>
              </w:rPr>
              <w:t xml:space="preserve"> arrangement fee </w:t>
            </w:r>
            <w:r>
              <w:rPr>
                <w:rFonts w:ascii="Arial" w:hAnsi="Arial" w:cs="Arial"/>
                <w:b/>
                <w:bCs/>
              </w:rPr>
              <w:t>– non residential</w:t>
            </w:r>
          </w:p>
          <w:p w14:paraId="3F1410AB" w14:textId="77777777" w:rsidR="001B4312" w:rsidRPr="00876F93" w:rsidRDefault="001B4312" w:rsidP="00293F7A">
            <w:pPr>
              <w:spacing w:before="120" w:after="120"/>
              <w:rPr>
                <w:rFonts w:ascii="Arial" w:hAnsi="Arial" w:cs="Arial"/>
              </w:rPr>
            </w:pPr>
            <w:r w:rsidRPr="00876F93">
              <w:rPr>
                <w:rFonts w:ascii="Arial" w:hAnsi="Arial" w:cs="Arial"/>
              </w:rPr>
              <w:t xml:space="preserve">The council will arrange services for those who are self-funding if requested to do so. </w:t>
            </w:r>
          </w:p>
        </w:tc>
        <w:tc>
          <w:tcPr>
            <w:tcW w:w="6044" w:type="dxa"/>
          </w:tcPr>
          <w:p w14:paraId="7FD05293" w14:textId="77777777" w:rsidR="001B4312" w:rsidRDefault="001B4312" w:rsidP="00293F7A">
            <w:pPr>
              <w:spacing w:before="120" w:after="120"/>
              <w:rPr>
                <w:rFonts w:ascii="Arial" w:hAnsi="Arial" w:cs="Arial"/>
              </w:rPr>
            </w:pPr>
            <w:r w:rsidRPr="00876F93">
              <w:rPr>
                <w:rFonts w:ascii="Arial" w:hAnsi="Arial" w:cs="Arial"/>
              </w:rPr>
              <w:t>For the arrangement of non-residential services</w:t>
            </w:r>
            <w:r>
              <w:rPr>
                <w:rFonts w:ascii="Arial" w:hAnsi="Arial" w:cs="Arial"/>
              </w:rPr>
              <w:t>:</w:t>
            </w:r>
          </w:p>
          <w:p w14:paraId="75FCC52A" w14:textId="78ED9FBB" w:rsidR="001B4312" w:rsidRPr="00876F93" w:rsidRDefault="001B4312" w:rsidP="001B4312">
            <w:pPr>
              <w:pStyle w:val="ListParagraph"/>
              <w:numPr>
                <w:ilvl w:val="0"/>
                <w:numId w:val="22"/>
              </w:numPr>
              <w:spacing w:before="120" w:after="120"/>
              <w:rPr>
                <w:rFonts w:ascii="Arial" w:hAnsi="Arial" w:cs="Arial"/>
              </w:rPr>
            </w:pPr>
            <w:r w:rsidRPr="00876F93">
              <w:rPr>
                <w:rFonts w:ascii="Arial" w:hAnsi="Arial" w:cs="Arial"/>
              </w:rPr>
              <w:t>there is a charge of £</w:t>
            </w:r>
            <w:r w:rsidRPr="00595A1A">
              <w:rPr>
                <w:rFonts w:ascii="Arial" w:hAnsi="Arial" w:cs="Arial"/>
              </w:rPr>
              <w:t>9</w:t>
            </w:r>
            <w:r w:rsidR="00932752" w:rsidRPr="00595A1A">
              <w:rPr>
                <w:rFonts w:ascii="Arial" w:hAnsi="Arial" w:cs="Arial"/>
              </w:rPr>
              <w:t>9</w:t>
            </w:r>
            <w:r w:rsidRPr="00876F93">
              <w:rPr>
                <w:rFonts w:ascii="Arial" w:hAnsi="Arial" w:cs="Arial"/>
              </w:rPr>
              <w:t>.</w:t>
            </w:r>
          </w:p>
          <w:p w14:paraId="7D24CE85" w14:textId="77777777" w:rsidR="001B4312" w:rsidRPr="00876F93" w:rsidRDefault="001B4312" w:rsidP="00293F7A">
            <w:pPr>
              <w:spacing w:before="120" w:after="120"/>
              <w:rPr>
                <w:rFonts w:ascii="Arial" w:hAnsi="Arial" w:cs="Arial"/>
              </w:rPr>
            </w:pPr>
          </w:p>
        </w:tc>
      </w:tr>
    </w:tbl>
    <w:p w14:paraId="796CB3CD" w14:textId="77777777" w:rsidR="00F43FD2" w:rsidRDefault="00F43FD2" w:rsidP="00274E91">
      <w:pPr>
        <w:pStyle w:val="Default"/>
        <w:jc w:val="both"/>
        <w:sectPr w:rsidR="00F43FD2">
          <w:pgSz w:w="11906" w:h="16838"/>
          <w:pgMar w:top="1440" w:right="1440" w:bottom="1440" w:left="1440" w:header="708" w:footer="708" w:gutter="0"/>
          <w:cols w:space="708"/>
          <w:docGrid w:linePitch="360"/>
        </w:sectPr>
      </w:pPr>
    </w:p>
    <w:p w14:paraId="5A3ABDF3" w14:textId="77777777" w:rsidR="00F43FD2" w:rsidRDefault="00DC17C1" w:rsidP="00274E91">
      <w:pPr>
        <w:pStyle w:val="Default"/>
        <w:jc w:val="both"/>
        <w:rPr>
          <w:b/>
          <w:bCs/>
        </w:rPr>
      </w:pPr>
      <w:r w:rsidRPr="00F43FD2">
        <w:rPr>
          <w:b/>
          <w:bCs/>
        </w:rPr>
        <w:lastRenderedPageBreak/>
        <w:t>APPENDIX 3</w:t>
      </w:r>
    </w:p>
    <w:p w14:paraId="1A96047F" w14:textId="77777777" w:rsidR="00F43FD2" w:rsidRDefault="00DC17C1" w:rsidP="00274E91">
      <w:pPr>
        <w:pStyle w:val="Heading1"/>
        <w:jc w:val="both"/>
      </w:pPr>
      <w:bookmarkStart w:id="19" w:name="_Toc151989878"/>
      <w:r>
        <w:t xml:space="preserve">DISABILITY RELATED EXPENDITURE (DRE) </w:t>
      </w:r>
      <w:r w:rsidR="00F745EF">
        <w:t>EXAMPLES</w:t>
      </w:r>
      <w:bookmarkEnd w:id="19"/>
    </w:p>
    <w:p w14:paraId="08374139" w14:textId="77777777" w:rsidR="00F43FD2" w:rsidRPr="00F43FD2" w:rsidRDefault="00DC17C1" w:rsidP="00274E91">
      <w:pPr>
        <w:pStyle w:val="Default"/>
        <w:spacing w:line="276" w:lineRule="auto"/>
        <w:jc w:val="both"/>
        <w:rPr>
          <w:color w:val="auto"/>
          <w:kern w:val="2"/>
          <w:sz w:val="22"/>
          <w:szCs w:val="22"/>
        </w:rPr>
      </w:pPr>
      <w:r w:rsidRPr="00F43FD2">
        <w:rPr>
          <w:color w:val="auto"/>
          <w:kern w:val="2"/>
          <w:sz w:val="22"/>
          <w:szCs w:val="22"/>
        </w:rPr>
        <w:t xml:space="preserve">Where disability-related benefits are </w:t>
      </w:r>
      <w:proofErr w:type="gramStart"/>
      <w:r w:rsidRPr="00F43FD2">
        <w:rPr>
          <w:color w:val="auto"/>
          <w:kern w:val="2"/>
          <w:sz w:val="22"/>
          <w:szCs w:val="22"/>
        </w:rPr>
        <w:t>taken into account</w:t>
      </w:r>
      <w:proofErr w:type="gramEnd"/>
      <w:r w:rsidRPr="00F43FD2">
        <w:rPr>
          <w:color w:val="auto"/>
          <w:kern w:val="2"/>
          <w:sz w:val="22"/>
          <w:szCs w:val="22"/>
        </w:rPr>
        <w:t xml:space="preserve">, the local authority should make an assessment and allow the person to keep enough benefit to pay for necessary disability-related expenditure to meet any needs which are not being met by the local authority. </w:t>
      </w:r>
    </w:p>
    <w:p w14:paraId="4ACDED51" w14:textId="77777777" w:rsidR="00F43FD2" w:rsidRPr="00F43FD2" w:rsidRDefault="00F43FD2" w:rsidP="00274E91">
      <w:pPr>
        <w:pStyle w:val="Default"/>
        <w:spacing w:line="276" w:lineRule="auto"/>
        <w:jc w:val="both"/>
        <w:rPr>
          <w:color w:val="auto"/>
          <w:kern w:val="2"/>
          <w:sz w:val="22"/>
          <w:szCs w:val="22"/>
        </w:rPr>
      </w:pPr>
    </w:p>
    <w:p w14:paraId="59160C73" w14:textId="77777777" w:rsidR="00F43FD2" w:rsidRPr="00F43FD2" w:rsidRDefault="00DC17C1" w:rsidP="00274E91">
      <w:pPr>
        <w:pStyle w:val="Default"/>
        <w:spacing w:line="276" w:lineRule="auto"/>
        <w:jc w:val="both"/>
        <w:rPr>
          <w:color w:val="auto"/>
          <w:kern w:val="2"/>
          <w:sz w:val="22"/>
          <w:szCs w:val="22"/>
        </w:rPr>
      </w:pPr>
      <w:r w:rsidRPr="00F43FD2">
        <w:rPr>
          <w:color w:val="auto"/>
          <w:kern w:val="2"/>
          <w:sz w:val="22"/>
          <w:szCs w:val="22"/>
        </w:rPr>
        <w:t xml:space="preserve">In assessing disability-related expenditure, local authorities should include the following. </w:t>
      </w:r>
    </w:p>
    <w:p w14:paraId="3DE87151" w14:textId="77777777" w:rsidR="00F43FD2" w:rsidRPr="00F43FD2" w:rsidRDefault="00DC17C1" w:rsidP="00274E91">
      <w:pPr>
        <w:pStyle w:val="Default"/>
        <w:spacing w:line="276" w:lineRule="auto"/>
        <w:jc w:val="both"/>
        <w:rPr>
          <w:color w:val="auto"/>
          <w:kern w:val="2"/>
          <w:sz w:val="22"/>
          <w:szCs w:val="22"/>
        </w:rPr>
      </w:pPr>
      <w:r w:rsidRPr="00F43FD2">
        <w:rPr>
          <w:color w:val="auto"/>
          <w:kern w:val="2"/>
          <w:sz w:val="22"/>
          <w:szCs w:val="22"/>
        </w:rPr>
        <w:t xml:space="preserve">(a) payment for any community alarm system </w:t>
      </w:r>
    </w:p>
    <w:p w14:paraId="19500C97" w14:textId="77777777" w:rsidR="00F43FD2" w:rsidRPr="00F43FD2" w:rsidRDefault="00DC17C1" w:rsidP="00274E91">
      <w:pPr>
        <w:pStyle w:val="Default"/>
        <w:spacing w:line="276" w:lineRule="auto"/>
        <w:jc w:val="both"/>
        <w:rPr>
          <w:color w:val="auto"/>
          <w:kern w:val="2"/>
          <w:sz w:val="22"/>
          <w:szCs w:val="22"/>
        </w:rPr>
      </w:pPr>
      <w:r w:rsidRPr="00F43FD2">
        <w:rPr>
          <w:color w:val="auto"/>
          <w:kern w:val="2"/>
          <w:sz w:val="22"/>
          <w:szCs w:val="22"/>
        </w:rPr>
        <w:t xml:space="preserve">(b) costs of any privately arranged care services required, including respite care </w:t>
      </w:r>
    </w:p>
    <w:p w14:paraId="2EFFC05E" w14:textId="77777777" w:rsidR="00F43FD2" w:rsidRPr="00F43FD2" w:rsidRDefault="00DC17C1" w:rsidP="00274E91">
      <w:pPr>
        <w:pStyle w:val="Default"/>
        <w:spacing w:line="276" w:lineRule="auto"/>
        <w:jc w:val="both"/>
        <w:rPr>
          <w:color w:val="auto"/>
          <w:kern w:val="2"/>
          <w:sz w:val="22"/>
          <w:szCs w:val="22"/>
        </w:rPr>
      </w:pPr>
      <w:r w:rsidRPr="00F43FD2">
        <w:rPr>
          <w:color w:val="auto"/>
          <w:kern w:val="2"/>
          <w:sz w:val="22"/>
          <w:szCs w:val="22"/>
        </w:rPr>
        <w:t xml:space="preserve">(c) costs of any specialist items needed to meet the person’s disability needs, for example: </w:t>
      </w:r>
    </w:p>
    <w:p w14:paraId="2483A2E1" w14:textId="77777777" w:rsidR="00F43FD2" w:rsidRPr="00F43FD2" w:rsidRDefault="00DC17C1" w:rsidP="00274E91">
      <w:pPr>
        <w:pStyle w:val="Default"/>
        <w:spacing w:line="276" w:lineRule="auto"/>
        <w:ind w:left="720"/>
        <w:jc w:val="both"/>
        <w:rPr>
          <w:color w:val="auto"/>
          <w:kern w:val="2"/>
          <w:sz w:val="22"/>
          <w:szCs w:val="22"/>
        </w:rPr>
      </w:pPr>
      <w:r w:rsidRPr="00F43FD2">
        <w:rPr>
          <w:color w:val="auto"/>
          <w:kern w:val="2"/>
          <w:sz w:val="22"/>
          <w:szCs w:val="22"/>
        </w:rPr>
        <w:t>(</w:t>
      </w:r>
      <w:proofErr w:type="spellStart"/>
      <w:r w:rsidRPr="00F43FD2">
        <w:rPr>
          <w:color w:val="auto"/>
          <w:kern w:val="2"/>
          <w:sz w:val="22"/>
          <w:szCs w:val="22"/>
        </w:rPr>
        <w:t>i</w:t>
      </w:r>
      <w:proofErr w:type="spellEnd"/>
      <w:r w:rsidRPr="00F43FD2">
        <w:rPr>
          <w:color w:val="auto"/>
          <w:kern w:val="2"/>
          <w:sz w:val="22"/>
          <w:szCs w:val="22"/>
        </w:rPr>
        <w:t xml:space="preserve">) Day or night care which is not being arranged by the local authority </w:t>
      </w:r>
    </w:p>
    <w:p w14:paraId="690C4536" w14:textId="77777777" w:rsidR="00F43FD2" w:rsidRPr="00F43FD2" w:rsidRDefault="00DC17C1" w:rsidP="00274E91">
      <w:pPr>
        <w:pStyle w:val="Default"/>
        <w:spacing w:line="276" w:lineRule="auto"/>
        <w:ind w:left="720"/>
        <w:jc w:val="both"/>
        <w:rPr>
          <w:color w:val="auto"/>
          <w:kern w:val="2"/>
          <w:sz w:val="22"/>
          <w:szCs w:val="22"/>
        </w:rPr>
      </w:pPr>
      <w:r w:rsidRPr="00F43FD2">
        <w:rPr>
          <w:color w:val="auto"/>
          <w:kern w:val="2"/>
          <w:sz w:val="22"/>
          <w:szCs w:val="22"/>
        </w:rPr>
        <w:t xml:space="preserve">(ii) specialist washing powders or laundry </w:t>
      </w:r>
    </w:p>
    <w:p w14:paraId="16C820A8" w14:textId="77777777" w:rsidR="00F43FD2" w:rsidRPr="00F43FD2" w:rsidRDefault="00DC17C1" w:rsidP="00274E91">
      <w:pPr>
        <w:pStyle w:val="Default"/>
        <w:spacing w:line="276" w:lineRule="auto"/>
        <w:ind w:left="720"/>
        <w:jc w:val="both"/>
        <w:rPr>
          <w:color w:val="auto"/>
          <w:kern w:val="2"/>
          <w:sz w:val="22"/>
          <w:szCs w:val="22"/>
        </w:rPr>
      </w:pPr>
      <w:r w:rsidRPr="00F43FD2">
        <w:rPr>
          <w:color w:val="auto"/>
          <w:kern w:val="2"/>
          <w:sz w:val="22"/>
          <w:szCs w:val="22"/>
        </w:rPr>
        <w:t xml:space="preserve">(iii) additional costs of special dietary needs due to illness or disability (the person may be asked for permission to approach their GP in cases of doubt) </w:t>
      </w:r>
    </w:p>
    <w:p w14:paraId="1699800F" w14:textId="77777777" w:rsidR="00F43FD2" w:rsidRPr="00F43FD2" w:rsidRDefault="00DC17C1" w:rsidP="00274E91">
      <w:pPr>
        <w:pStyle w:val="Default"/>
        <w:spacing w:line="276" w:lineRule="auto"/>
        <w:ind w:left="720"/>
        <w:jc w:val="both"/>
        <w:rPr>
          <w:color w:val="auto"/>
          <w:kern w:val="2"/>
          <w:sz w:val="22"/>
          <w:szCs w:val="22"/>
        </w:rPr>
      </w:pPr>
      <w:r w:rsidRPr="00F43FD2">
        <w:rPr>
          <w:color w:val="auto"/>
          <w:kern w:val="2"/>
          <w:sz w:val="22"/>
          <w:szCs w:val="22"/>
        </w:rPr>
        <w:t xml:space="preserve">(iv) special clothing or footwear, for example, where this needs to be specially made; or additional wear and tear to clothing and footwear caused by disability </w:t>
      </w:r>
    </w:p>
    <w:p w14:paraId="19D28DAD" w14:textId="77777777" w:rsidR="00F43FD2" w:rsidRPr="00F43FD2" w:rsidRDefault="00DC17C1" w:rsidP="00274E91">
      <w:pPr>
        <w:pStyle w:val="Default"/>
        <w:spacing w:line="276" w:lineRule="auto"/>
        <w:ind w:left="720"/>
        <w:jc w:val="both"/>
        <w:rPr>
          <w:color w:val="auto"/>
          <w:kern w:val="2"/>
          <w:sz w:val="22"/>
          <w:szCs w:val="22"/>
        </w:rPr>
      </w:pPr>
      <w:r w:rsidRPr="00F43FD2">
        <w:rPr>
          <w:color w:val="auto"/>
          <w:kern w:val="2"/>
          <w:sz w:val="22"/>
          <w:szCs w:val="22"/>
        </w:rPr>
        <w:t xml:space="preserve">(v) additional costs of bedding, for example, because of incontinence </w:t>
      </w:r>
    </w:p>
    <w:p w14:paraId="3D91F19A" w14:textId="77777777" w:rsidR="00F43FD2" w:rsidRPr="00F43FD2" w:rsidRDefault="00DC17C1" w:rsidP="00274E91">
      <w:pPr>
        <w:pStyle w:val="Default"/>
        <w:spacing w:line="276" w:lineRule="auto"/>
        <w:ind w:left="720"/>
        <w:jc w:val="both"/>
        <w:rPr>
          <w:color w:val="auto"/>
          <w:kern w:val="2"/>
          <w:sz w:val="22"/>
          <w:szCs w:val="22"/>
        </w:rPr>
      </w:pPr>
      <w:r w:rsidRPr="00F43FD2">
        <w:rPr>
          <w:color w:val="auto"/>
          <w:kern w:val="2"/>
          <w:sz w:val="22"/>
          <w:szCs w:val="22"/>
        </w:rPr>
        <w:t xml:space="preserve">(vi) any heating costs, or metered costs of water, above the average levels for the area and housing type </w:t>
      </w:r>
    </w:p>
    <w:p w14:paraId="22EE6CED" w14:textId="77777777" w:rsidR="00F43FD2" w:rsidRPr="00F43FD2" w:rsidRDefault="00DC17C1" w:rsidP="00274E91">
      <w:pPr>
        <w:pStyle w:val="Default"/>
        <w:spacing w:line="276" w:lineRule="auto"/>
        <w:ind w:left="720"/>
        <w:jc w:val="both"/>
        <w:rPr>
          <w:color w:val="auto"/>
          <w:kern w:val="2"/>
          <w:sz w:val="22"/>
          <w:szCs w:val="22"/>
        </w:rPr>
      </w:pPr>
      <w:r w:rsidRPr="00F43FD2">
        <w:rPr>
          <w:color w:val="auto"/>
          <w:kern w:val="2"/>
          <w:sz w:val="22"/>
          <w:szCs w:val="22"/>
        </w:rPr>
        <w:t xml:space="preserve">(vii) occasioned by age, medical </w:t>
      </w:r>
      <w:proofErr w:type="gramStart"/>
      <w:r w:rsidRPr="00F43FD2">
        <w:rPr>
          <w:color w:val="auto"/>
          <w:kern w:val="2"/>
          <w:sz w:val="22"/>
          <w:szCs w:val="22"/>
        </w:rPr>
        <w:t>condition</w:t>
      </w:r>
      <w:proofErr w:type="gramEnd"/>
      <w:r w:rsidRPr="00F43FD2">
        <w:rPr>
          <w:color w:val="auto"/>
          <w:kern w:val="2"/>
          <w:sz w:val="22"/>
          <w:szCs w:val="22"/>
        </w:rPr>
        <w:t xml:space="preserve"> or disability </w:t>
      </w:r>
    </w:p>
    <w:p w14:paraId="2FD57A9E" w14:textId="77777777" w:rsidR="00F43FD2" w:rsidRPr="00F43FD2" w:rsidRDefault="00DC17C1" w:rsidP="00274E91">
      <w:pPr>
        <w:pStyle w:val="Default"/>
        <w:spacing w:line="276" w:lineRule="auto"/>
        <w:ind w:left="720"/>
        <w:jc w:val="both"/>
        <w:rPr>
          <w:color w:val="auto"/>
          <w:kern w:val="2"/>
          <w:sz w:val="22"/>
          <w:szCs w:val="22"/>
        </w:rPr>
      </w:pPr>
      <w:r w:rsidRPr="00F43FD2">
        <w:rPr>
          <w:color w:val="auto"/>
          <w:kern w:val="2"/>
          <w:sz w:val="22"/>
          <w:szCs w:val="22"/>
        </w:rPr>
        <w:t xml:space="preserve">(viii) reasonable costs of basic garden maintenance, cleaning, or domestic help, if necessitated by the individual’s disability and not met by social services </w:t>
      </w:r>
    </w:p>
    <w:p w14:paraId="2BCDD3EB" w14:textId="77777777" w:rsidR="00F43FD2" w:rsidRPr="00F43FD2" w:rsidRDefault="00DC17C1" w:rsidP="00274E91">
      <w:pPr>
        <w:pStyle w:val="Default"/>
        <w:spacing w:line="276" w:lineRule="auto"/>
        <w:ind w:left="720"/>
        <w:jc w:val="both"/>
        <w:rPr>
          <w:color w:val="auto"/>
          <w:kern w:val="2"/>
          <w:sz w:val="22"/>
          <w:szCs w:val="22"/>
        </w:rPr>
      </w:pPr>
      <w:r w:rsidRPr="00F43FD2">
        <w:rPr>
          <w:color w:val="auto"/>
          <w:kern w:val="2"/>
          <w:sz w:val="22"/>
          <w:szCs w:val="22"/>
        </w:rPr>
        <w:t xml:space="preserve">(ix) purchase, maintenance, and repair of disability-related equipment, including equipment or transport needed to enter or remain in work; this may include IT costs, where necessitated by the disability; reasonable hire costs of equipment may be included, if due to waiting for supply of equipment from the local council </w:t>
      </w:r>
    </w:p>
    <w:p w14:paraId="1247B404" w14:textId="77777777" w:rsidR="00F43FD2" w:rsidRPr="00F43FD2" w:rsidRDefault="00DC17C1" w:rsidP="00274E91">
      <w:pPr>
        <w:pStyle w:val="Default"/>
        <w:spacing w:line="276" w:lineRule="auto"/>
        <w:ind w:left="720"/>
        <w:jc w:val="both"/>
        <w:rPr>
          <w:color w:val="auto"/>
          <w:kern w:val="2"/>
          <w:sz w:val="22"/>
          <w:szCs w:val="22"/>
        </w:rPr>
      </w:pPr>
      <w:r w:rsidRPr="00F43FD2">
        <w:rPr>
          <w:color w:val="auto"/>
          <w:kern w:val="2"/>
          <w:sz w:val="22"/>
          <w:szCs w:val="22"/>
        </w:rPr>
        <w:t xml:space="preserve">(x) personal assistance costs, including any household or other necessary costs arising for the person </w:t>
      </w:r>
    </w:p>
    <w:p w14:paraId="63D1C888" w14:textId="77777777" w:rsidR="00F43FD2" w:rsidRPr="00F43FD2" w:rsidRDefault="00DC17C1" w:rsidP="00274E91">
      <w:pPr>
        <w:pStyle w:val="Default"/>
        <w:spacing w:line="276" w:lineRule="auto"/>
        <w:ind w:left="720"/>
        <w:jc w:val="both"/>
        <w:rPr>
          <w:color w:val="auto"/>
          <w:kern w:val="2"/>
          <w:sz w:val="22"/>
          <w:szCs w:val="22"/>
        </w:rPr>
      </w:pPr>
      <w:r w:rsidRPr="00F43FD2">
        <w:rPr>
          <w:color w:val="auto"/>
          <w:kern w:val="2"/>
          <w:sz w:val="22"/>
          <w:szCs w:val="22"/>
        </w:rPr>
        <w:t xml:space="preserve">(xi) internet access for example for blind and partially sighted people </w:t>
      </w:r>
    </w:p>
    <w:p w14:paraId="0206E366" w14:textId="77777777" w:rsidR="00F43FD2" w:rsidRPr="00F43FD2" w:rsidRDefault="00DC17C1" w:rsidP="00274E91">
      <w:pPr>
        <w:pStyle w:val="Default"/>
        <w:spacing w:line="276" w:lineRule="auto"/>
        <w:ind w:left="720"/>
        <w:jc w:val="both"/>
        <w:rPr>
          <w:color w:val="auto"/>
          <w:kern w:val="2"/>
          <w:sz w:val="22"/>
          <w:szCs w:val="22"/>
        </w:rPr>
      </w:pPr>
      <w:r w:rsidRPr="00F43FD2">
        <w:rPr>
          <w:color w:val="auto"/>
          <w:kern w:val="2"/>
          <w:sz w:val="22"/>
          <w:szCs w:val="22"/>
        </w:rPr>
        <w:t xml:space="preserve">(xii) other transport costs necessitated by illness or disability, including costs of transport to day centres, over and above the mobility component of DLA or PIP, if in payment and available for these costs. In some cases, it may be reasonable for a council not to take account of claimed transport costs – if, for example, a suitable, cheaper form of transport, for example, council-provided transport to day centres is available, but has not been </w:t>
      </w:r>
      <w:proofErr w:type="gramStart"/>
      <w:r w:rsidRPr="00F43FD2">
        <w:rPr>
          <w:color w:val="auto"/>
          <w:kern w:val="2"/>
          <w:sz w:val="22"/>
          <w:szCs w:val="22"/>
        </w:rPr>
        <w:t>used</w:t>
      </w:r>
      <w:proofErr w:type="gramEnd"/>
      <w:r w:rsidRPr="00F43FD2">
        <w:rPr>
          <w:color w:val="auto"/>
          <w:kern w:val="2"/>
          <w:sz w:val="22"/>
          <w:szCs w:val="22"/>
        </w:rPr>
        <w:t xml:space="preserve"> </w:t>
      </w:r>
    </w:p>
    <w:p w14:paraId="5D4E794C" w14:textId="77777777" w:rsidR="00F43FD2" w:rsidRPr="00F43FD2" w:rsidRDefault="00DC17C1" w:rsidP="00274E91">
      <w:pPr>
        <w:pStyle w:val="Default"/>
        <w:spacing w:line="276" w:lineRule="auto"/>
        <w:ind w:left="720"/>
        <w:jc w:val="both"/>
        <w:rPr>
          <w:color w:val="auto"/>
          <w:kern w:val="2"/>
          <w:sz w:val="22"/>
          <w:szCs w:val="22"/>
        </w:rPr>
      </w:pPr>
      <w:r w:rsidRPr="00F43FD2">
        <w:rPr>
          <w:color w:val="auto"/>
          <w:kern w:val="2"/>
          <w:sz w:val="22"/>
          <w:szCs w:val="22"/>
        </w:rPr>
        <w:t xml:space="preserve">(xiii) in other cases, it may be reasonable for a council not to allow for items where a reasonable alternative is available at lesser cost. For example, a council might adopt a policy not to allow for the private purchase cost of continence pads, where these are available from the </w:t>
      </w:r>
      <w:proofErr w:type="gramStart"/>
      <w:r w:rsidRPr="00F43FD2">
        <w:rPr>
          <w:color w:val="auto"/>
          <w:kern w:val="2"/>
          <w:sz w:val="22"/>
          <w:szCs w:val="22"/>
        </w:rPr>
        <w:t>NHS</w:t>
      </w:r>
      <w:proofErr w:type="gramEnd"/>
    </w:p>
    <w:p w14:paraId="26905020" w14:textId="77777777" w:rsidR="00F43FD2" w:rsidRPr="00F43FD2" w:rsidRDefault="00F43FD2" w:rsidP="00274E91">
      <w:pPr>
        <w:pStyle w:val="Default"/>
        <w:spacing w:line="276" w:lineRule="auto"/>
        <w:jc w:val="both"/>
        <w:rPr>
          <w:sz w:val="22"/>
          <w:szCs w:val="22"/>
        </w:rPr>
      </w:pPr>
    </w:p>
    <w:p w14:paraId="095E9B3E" w14:textId="77777777" w:rsidR="00F43FD2" w:rsidRPr="00F43FD2" w:rsidRDefault="00DC17C1" w:rsidP="00274E91">
      <w:pPr>
        <w:pStyle w:val="Default"/>
        <w:spacing w:line="276" w:lineRule="auto"/>
        <w:jc w:val="both"/>
        <w:rPr>
          <w:sz w:val="22"/>
          <w:szCs w:val="22"/>
        </w:rPr>
      </w:pPr>
      <w:r w:rsidRPr="00F43FD2">
        <w:rPr>
          <w:sz w:val="22"/>
          <w:szCs w:val="22"/>
        </w:rPr>
        <w:t xml:space="preserve">This list is </w:t>
      </w:r>
      <w:r w:rsidRPr="00F43FD2">
        <w:rPr>
          <w:b/>
          <w:bCs/>
          <w:sz w:val="22"/>
          <w:szCs w:val="22"/>
        </w:rPr>
        <w:t xml:space="preserve">not </w:t>
      </w:r>
      <w:proofErr w:type="gramStart"/>
      <w:r w:rsidRPr="00F43FD2">
        <w:rPr>
          <w:b/>
          <w:bCs/>
          <w:sz w:val="22"/>
          <w:szCs w:val="22"/>
        </w:rPr>
        <w:t>exhaustive</w:t>
      </w:r>
      <w:proofErr w:type="gramEnd"/>
      <w:r w:rsidRPr="00F43FD2">
        <w:rPr>
          <w:sz w:val="22"/>
          <w:szCs w:val="22"/>
        </w:rPr>
        <w:t xml:space="preserve"> and any reasonable additional costs directly related to a person’s disability will be considered: </w:t>
      </w:r>
    </w:p>
    <w:p w14:paraId="0D76552B" w14:textId="77777777" w:rsidR="00F43FD2" w:rsidRPr="00F43FD2" w:rsidRDefault="00F43FD2" w:rsidP="00274E91">
      <w:pPr>
        <w:pStyle w:val="Default"/>
        <w:spacing w:line="276" w:lineRule="auto"/>
        <w:jc w:val="both"/>
        <w:rPr>
          <w:sz w:val="22"/>
          <w:szCs w:val="22"/>
        </w:rPr>
      </w:pPr>
    </w:p>
    <w:p w14:paraId="0FAE1C94" w14:textId="77777777" w:rsidR="00F43FD2" w:rsidRPr="00F43FD2" w:rsidRDefault="00DC17C1" w:rsidP="00274E91">
      <w:pPr>
        <w:pStyle w:val="Default"/>
        <w:spacing w:line="276" w:lineRule="auto"/>
        <w:jc w:val="both"/>
        <w:rPr>
          <w:color w:val="auto"/>
          <w:kern w:val="2"/>
          <w:sz w:val="22"/>
          <w:szCs w:val="22"/>
        </w:rPr>
      </w:pPr>
      <w:r w:rsidRPr="00F43FD2">
        <w:rPr>
          <w:sz w:val="22"/>
          <w:szCs w:val="22"/>
        </w:rPr>
        <w:t xml:space="preserve">However, flexibility is needed. What is disability-related expenditure should not be limited to what is necessary for care and support. For example, above average heating costs should be considered. </w:t>
      </w:r>
    </w:p>
    <w:sectPr w:rsidR="00F43FD2" w:rsidRPr="00F43F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5879A7" w14:textId="77777777" w:rsidR="00357230" w:rsidRDefault="00357230">
      <w:pPr>
        <w:spacing w:after="0" w:line="240" w:lineRule="auto"/>
      </w:pPr>
      <w:r>
        <w:separator/>
      </w:r>
    </w:p>
  </w:endnote>
  <w:endnote w:type="continuationSeparator" w:id="0">
    <w:p w14:paraId="589054B2" w14:textId="77777777" w:rsidR="00357230" w:rsidRDefault="00357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83839699"/>
      <w:docPartObj>
        <w:docPartGallery w:val="Page Numbers (Bottom of Page)"/>
        <w:docPartUnique/>
      </w:docPartObj>
    </w:sdtPr>
    <w:sdtContent>
      <w:p w14:paraId="569BA3AE" w14:textId="77777777" w:rsidR="00250898" w:rsidRDefault="00DC17C1">
        <w:pPr>
          <w:pStyle w:val="Footer"/>
          <w:jc w:val="right"/>
        </w:pPr>
        <w:r>
          <w:fldChar w:fldCharType="begin"/>
        </w:r>
        <w:r>
          <w:instrText>PAGE   \* MERGEFORMAT</w:instrText>
        </w:r>
        <w:r>
          <w:fldChar w:fldCharType="separate"/>
        </w:r>
        <w:r>
          <w:t>2</w:t>
        </w:r>
        <w:r>
          <w:fldChar w:fldCharType="end"/>
        </w:r>
      </w:p>
    </w:sdtContent>
  </w:sdt>
  <w:p w14:paraId="2BE330DD" w14:textId="77777777" w:rsidR="00250898" w:rsidRDefault="00250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852DF7" w14:textId="77777777" w:rsidR="00357230" w:rsidRDefault="00357230">
      <w:pPr>
        <w:spacing w:after="0" w:line="240" w:lineRule="auto"/>
      </w:pPr>
      <w:r>
        <w:separator/>
      </w:r>
    </w:p>
  </w:footnote>
  <w:footnote w:type="continuationSeparator" w:id="0">
    <w:p w14:paraId="5A753E16" w14:textId="77777777" w:rsidR="00357230" w:rsidRDefault="003572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96DB1"/>
    <w:multiLevelType w:val="hybridMultilevel"/>
    <w:tmpl w:val="2DF6BF60"/>
    <w:lvl w:ilvl="0" w:tplc="E2A4693C">
      <w:start w:val="1"/>
      <w:numFmt w:val="bullet"/>
      <w:lvlText w:val=""/>
      <w:lvlJc w:val="left"/>
      <w:pPr>
        <w:ind w:left="720" w:hanging="360"/>
      </w:pPr>
      <w:rPr>
        <w:rFonts w:ascii="Symbol" w:hAnsi="Symbol" w:hint="default"/>
      </w:rPr>
    </w:lvl>
    <w:lvl w:ilvl="1" w:tplc="82AEB5CA" w:tentative="1">
      <w:start w:val="1"/>
      <w:numFmt w:val="bullet"/>
      <w:lvlText w:val="o"/>
      <w:lvlJc w:val="left"/>
      <w:pPr>
        <w:ind w:left="1440" w:hanging="360"/>
      </w:pPr>
      <w:rPr>
        <w:rFonts w:ascii="Courier New" w:hAnsi="Courier New" w:cs="Courier New" w:hint="default"/>
      </w:rPr>
    </w:lvl>
    <w:lvl w:ilvl="2" w:tplc="7E063742" w:tentative="1">
      <w:start w:val="1"/>
      <w:numFmt w:val="bullet"/>
      <w:lvlText w:val=""/>
      <w:lvlJc w:val="left"/>
      <w:pPr>
        <w:ind w:left="2160" w:hanging="360"/>
      </w:pPr>
      <w:rPr>
        <w:rFonts w:ascii="Wingdings" w:hAnsi="Wingdings" w:hint="default"/>
      </w:rPr>
    </w:lvl>
    <w:lvl w:ilvl="3" w:tplc="67AA3F9A" w:tentative="1">
      <w:start w:val="1"/>
      <w:numFmt w:val="bullet"/>
      <w:lvlText w:val=""/>
      <w:lvlJc w:val="left"/>
      <w:pPr>
        <w:ind w:left="2880" w:hanging="360"/>
      </w:pPr>
      <w:rPr>
        <w:rFonts w:ascii="Symbol" w:hAnsi="Symbol" w:hint="default"/>
      </w:rPr>
    </w:lvl>
    <w:lvl w:ilvl="4" w:tplc="69A2F01E" w:tentative="1">
      <w:start w:val="1"/>
      <w:numFmt w:val="bullet"/>
      <w:lvlText w:val="o"/>
      <w:lvlJc w:val="left"/>
      <w:pPr>
        <w:ind w:left="3600" w:hanging="360"/>
      </w:pPr>
      <w:rPr>
        <w:rFonts w:ascii="Courier New" w:hAnsi="Courier New" w:cs="Courier New" w:hint="default"/>
      </w:rPr>
    </w:lvl>
    <w:lvl w:ilvl="5" w:tplc="328A6740" w:tentative="1">
      <w:start w:val="1"/>
      <w:numFmt w:val="bullet"/>
      <w:lvlText w:val=""/>
      <w:lvlJc w:val="left"/>
      <w:pPr>
        <w:ind w:left="4320" w:hanging="360"/>
      </w:pPr>
      <w:rPr>
        <w:rFonts w:ascii="Wingdings" w:hAnsi="Wingdings" w:hint="default"/>
      </w:rPr>
    </w:lvl>
    <w:lvl w:ilvl="6" w:tplc="8D489634" w:tentative="1">
      <w:start w:val="1"/>
      <w:numFmt w:val="bullet"/>
      <w:lvlText w:val=""/>
      <w:lvlJc w:val="left"/>
      <w:pPr>
        <w:ind w:left="5040" w:hanging="360"/>
      </w:pPr>
      <w:rPr>
        <w:rFonts w:ascii="Symbol" w:hAnsi="Symbol" w:hint="default"/>
      </w:rPr>
    </w:lvl>
    <w:lvl w:ilvl="7" w:tplc="E6B2D960" w:tentative="1">
      <w:start w:val="1"/>
      <w:numFmt w:val="bullet"/>
      <w:lvlText w:val="o"/>
      <w:lvlJc w:val="left"/>
      <w:pPr>
        <w:ind w:left="5760" w:hanging="360"/>
      </w:pPr>
      <w:rPr>
        <w:rFonts w:ascii="Courier New" w:hAnsi="Courier New" w:cs="Courier New" w:hint="default"/>
      </w:rPr>
    </w:lvl>
    <w:lvl w:ilvl="8" w:tplc="CF9C3088" w:tentative="1">
      <w:start w:val="1"/>
      <w:numFmt w:val="bullet"/>
      <w:lvlText w:val=""/>
      <w:lvlJc w:val="left"/>
      <w:pPr>
        <w:ind w:left="6480" w:hanging="360"/>
      </w:pPr>
      <w:rPr>
        <w:rFonts w:ascii="Wingdings" w:hAnsi="Wingdings" w:hint="default"/>
      </w:rPr>
    </w:lvl>
  </w:abstractNum>
  <w:abstractNum w:abstractNumId="1" w15:restartNumberingAfterBreak="0">
    <w:nsid w:val="03382E94"/>
    <w:multiLevelType w:val="hybridMultilevel"/>
    <w:tmpl w:val="5A08637C"/>
    <w:lvl w:ilvl="0" w:tplc="FC24A3FA">
      <w:start w:val="1"/>
      <w:numFmt w:val="bullet"/>
      <w:lvlText w:val="o"/>
      <w:lvlJc w:val="left"/>
      <w:pPr>
        <w:ind w:left="720" w:hanging="360"/>
      </w:pPr>
      <w:rPr>
        <w:rFonts w:ascii="Courier New" w:hAnsi="Courier New" w:cs="Courier New" w:hint="default"/>
      </w:rPr>
    </w:lvl>
    <w:lvl w:ilvl="1" w:tplc="324E610A" w:tentative="1">
      <w:start w:val="1"/>
      <w:numFmt w:val="bullet"/>
      <w:lvlText w:val="o"/>
      <w:lvlJc w:val="left"/>
      <w:pPr>
        <w:ind w:left="1440" w:hanging="360"/>
      </w:pPr>
      <w:rPr>
        <w:rFonts w:ascii="Courier New" w:hAnsi="Courier New" w:cs="Courier New" w:hint="default"/>
      </w:rPr>
    </w:lvl>
    <w:lvl w:ilvl="2" w:tplc="23BA096E" w:tentative="1">
      <w:start w:val="1"/>
      <w:numFmt w:val="bullet"/>
      <w:lvlText w:val=""/>
      <w:lvlJc w:val="left"/>
      <w:pPr>
        <w:ind w:left="2160" w:hanging="360"/>
      </w:pPr>
      <w:rPr>
        <w:rFonts w:ascii="Wingdings" w:hAnsi="Wingdings" w:hint="default"/>
      </w:rPr>
    </w:lvl>
    <w:lvl w:ilvl="3" w:tplc="46081BBA" w:tentative="1">
      <w:start w:val="1"/>
      <w:numFmt w:val="bullet"/>
      <w:lvlText w:val=""/>
      <w:lvlJc w:val="left"/>
      <w:pPr>
        <w:ind w:left="2880" w:hanging="360"/>
      </w:pPr>
      <w:rPr>
        <w:rFonts w:ascii="Symbol" w:hAnsi="Symbol" w:hint="default"/>
      </w:rPr>
    </w:lvl>
    <w:lvl w:ilvl="4" w:tplc="2E086A66" w:tentative="1">
      <w:start w:val="1"/>
      <w:numFmt w:val="bullet"/>
      <w:lvlText w:val="o"/>
      <w:lvlJc w:val="left"/>
      <w:pPr>
        <w:ind w:left="3600" w:hanging="360"/>
      </w:pPr>
      <w:rPr>
        <w:rFonts w:ascii="Courier New" w:hAnsi="Courier New" w:cs="Courier New" w:hint="default"/>
      </w:rPr>
    </w:lvl>
    <w:lvl w:ilvl="5" w:tplc="40208BDE" w:tentative="1">
      <w:start w:val="1"/>
      <w:numFmt w:val="bullet"/>
      <w:lvlText w:val=""/>
      <w:lvlJc w:val="left"/>
      <w:pPr>
        <w:ind w:left="4320" w:hanging="360"/>
      </w:pPr>
      <w:rPr>
        <w:rFonts w:ascii="Wingdings" w:hAnsi="Wingdings" w:hint="default"/>
      </w:rPr>
    </w:lvl>
    <w:lvl w:ilvl="6" w:tplc="53B6048A" w:tentative="1">
      <w:start w:val="1"/>
      <w:numFmt w:val="bullet"/>
      <w:lvlText w:val=""/>
      <w:lvlJc w:val="left"/>
      <w:pPr>
        <w:ind w:left="5040" w:hanging="360"/>
      </w:pPr>
      <w:rPr>
        <w:rFonts w:ascii="Symbol" w:hAnsi="Symbol" w:hint="default"/>
      </w:rPr>
    </w:lvl>
    <w:lvl w:ilvl="7" w:tplc="5EF2E23A" w:tentative="1">
      <w:start w:val="1"/>
      <w:numFmt w:val="bullet"/>
      <w:lvlText w:val="o"/>
      <w:lvlJc w:val="left"/>
      <w:pPr>
        <w:ind w:left="5760" w:hanging="360"/>
      </w:pPr>
      <w:rPr>
        <w:rFonts w:ascii="Courier New" w:hAnsi="Courier New" w:cs="Courier New" w:hint="default"/>
      </w:rPr>
    </w:lvl>
    <w:lvl w:ilvl="8" w:tplc="86EA2F52" w:tentative="1">
      <w:start w:val="1"/>
      <w:numFmt w:val="bullet"/>
      <w:lvlText w:val=""/>
      <w:lvlJc w:val="left"/>
      <w:pPr>
        <w:ind w:left="6480" w:hanging="360"/>
      </w:pPr>
      <w:rPr>
        <w:rFonts w:ascii="Wingdings" w:hAnsi="Wingdings" w:hint="default"/>
      </w:rPr>
    </w:lvl>
  </w:abstractNum>
  <w:abstractNum w:abstractNumId="2" w15:restartNumberingAfterBreak="0">
    <w:nsid w:val="0D0113E5"/>
    <w:multiLevelType w:val="multilevel"/>
    <w:tmpl w:val="3E42D70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val="0"/>
        <w:bCs w:val="0"/>
        <w:i w:val="0"/>
        <w:iCs w:val="0"/>
        <w:color w:val="auto"/>
        <w:sz w:val="22"/>
        <w:szCs w:val="22"/>
      </w:rPr>
    </w:lvl>
    <w:lvl w:ilvl="2">
      <w:start w:val="1"/>
      <w:numFmt w:val="decimal"/>
      <w:isLgl/>
      <w:lvlText w:val="%1.%2.%3"/>
      <w:lvlJc w:val="left"/>
      <w:pPr>
        <w:ind w:left="1080" w:hanging="720"/>
      </w:pPr>
      <w:rPr>
        <w:rFonts w:hint="default"/>
        <w:color w:val="auto"/>
        <w:sz w:val="24"/>
      </w:rPr>
    </w:lvl>
    <w:lvl w:ilvl="3">
      <w:start w:val="1"/>
      <w:numFmt w:val="decimal"/>
      <w:isLgl/>
      <w:lvlText w:val="%1.%2.%3.%4"/>
      <w:lvlJc w:val="left"/>
      <w:pPr>
        <w:ind w:left="1080" w:hanging="720"/>
      </w:pPr>
      <w:rPr>
        <w:rFonts w:hint="default"/>
        <w:color w:val="auto"/>
        <w:sz w:val="24"/>
      </w:rPr>
    </w:lvl>
    <w:lvl w:ilvl="4">
      <w:start w:val="1"/>
      <w:numFmt w:val="decimal"/>
      <w:isLgl/>
      <w:lvlText w:val="%1.%2.%3.%4.%5"/>
      <w:lvlJc w:val="left"/>
      <w:pPr>
        <w:ind w:left="1440" w:hanging="1080"/>
      </w:pPr>
      <w:rPr>
        <w:rFonts w:hint="default"/>
        <w:color w:val="auto"/>
        <w:sz w:val="24"/>
      </w:rPr>
    </w:lvl>
    <w:lvl w:ilvl="5">
      <w:start w:val="1"/>
      <w:numFmt w:val="decimal"/>
      <w:isLgl/>
      <w:lvlText w:val="%1.%2.%3.%4.%5.%6"/>
      <w:lvlJc w:val="left"/>
      <w:pPr>
        <w:ind w:left="1440" w:hanging="1080"/>
      </w:pPr>
      <w:rPr>
        <w:rFonts w:hint="default"/>
        <w:color w:val="auto"/>
        <w:sz w:val="24"/>
      </w:rPr>
    </w:lvl>
    <w:lvl w:ilvl="6">
      <w:start w:val="1"/>
      <w:numFmt w:val="decimal"/>
      <w:isLgl/>
      <w:lvlText w:val="%1.%2.%3.%4.%5.%6.%7"/>
      <w:lvlJc w:val="left"/>
      <w:pPr>
        <w:ind w:left="1800" w:hanging="1440"/>
      </w:pPr>
      <w:rPr>
        <w:rFonts w:hint="default"/>
        <w:color w:val="auto"/>
        <w:sz w:val="24"/>
      </w:rPr>
    </w:lvl>
    <w:lvl w:ilvl="7">
      <w:start w:val="1"/>
      <w:numFmt w:val="decimal"/>
      <w:isLgl/>
      <w:lvlText w:val="%1.%2.%3.%4.%5.%6.%7.%8"/>
      <w:lvlJc w:val="left"/>
      <w:pPr>
        <w:ind w:left="1800" w:hanging="1440"/>
      </w:pPr>
      <w:rPr>
        <w:rFonts w:hint="default"/>
        <w:color w:val="auto"/>
        <w:sz w:val="24"/>
      </w:rPr>
    </w:lvl>
    <w:lvl w:ilvl="8">
      <w:start w:val="1"/>
      <w:numFmt w:val="decimal"/>
      <w:isLgl/>
      <w:lvlText w:val="%1.%2.%3.%4.%5.%6.%7.%8.%9"/>
      <w:lvlJc w:val="left"/>
      <w:pPr>
        <w:ind w:left="2160" w:hanging="1800"/>
      </w:pPr>
      <w:rPr>
        <w:rFonts w:hint="default"/>
        <w:color w:val="auto"/>
        <w:sz w:val="24"/>
      </w:rPr>
    </w:lvl>
  </w:abstractNum>
  <w:abstractNum w:abstractNumId="3" w15:restartNumberingAfterBreak="0">
    <w:nsid w:val="0EB615E0"/>
    <w:multiLevelType w:val="multilevel"/>
    <w:tmpl w:val="3FC00D82"/>
    <w:lvl w:ilvl="0">
      <w:start w:val="1"/>
      <w:numFmt w:val="bullet"/>
      <w:lvlText w:val=""/>
      <w:lvlJc w:val="left"/>
      <w:pPr>
        <w:ind w:left="1125" w:hanging="360"/>
      </w:pPr>
      <w:rPr>
        <w:rFonts w:ascii="Symbol" w:hAnsi="Symbol" w:hint="default"/>
        <w:color w:val="auto"/>
      </w:rPr>
    </w:lvl>
    <w:lvl w:ilvl="1">
      <w:start w:val="1"/>
      <w:numFmt w:val="bullet"/>
      <w:lvlText w:val=""/>
      <w:lvlJc w:val="left"/>
      <w:pPr>
        <w:ind w:left="1125" w:hanging="360"/>
      </w:pPr>
      <w:rPr>
        <w:rFonts w:ascii="Symbol" w:hAnsi="Symbol" w:hint="default"/>
      </w:rPr>
    </w:lvl>
    <w:lvl w:ilvl="2">
      <w:start w:val="1"/>
      <w:numFmt w:val="decimal"/>
      <w:isLgl/>
      <w:lvlText w:val="%1.%2.%3"/>
      <w:lvlJc w:val="left"/>
      <w:pPr>
        <w:ind w:left="1485" w:hanging="720"/>
      </w:pPr>
      <w:rPr>
        <w:rFonts w:hint="default"/>
        <w:color w:val="auto"/>
        <w:sz w:val="24"/>
      </w:rPr>
    </w:lvl>
    <w:lvl w:ilvl="3">
      <w:start w:val="1"/>
      <w:numFmt w:val="bullet"/>
      <w:lvlText w:val="o"/>
      <w:lvlJc w:val="left"/>
      <w:pPr>
        <w:ind w:left="1125" w:hanging="360"/>
      </w:pPr>
      <w:rPr>
        <w:rFonts w:ascii="Courier New" w:hAnsi="Courier New" w:cs="Courier New" w:hint="default"/>
      </w:rPr>
    </w:lvl>
    <w:lvl w:ilvl="4">
      <w:start w:val="1"/>
      <w:numFmt w:val="decimal"/>
      <w:isLgl/>
      <w:lvlText w:val="%1.%2.%3.%4.%5"/>
      <w:lvlJc w:val="left"/>
      <w:pPr>
        <w:ind w:left="1845" w:hanging="1080"/>
      </w:pPr>
      <w:rPr>
        <w:rFonts w:hint="default"/>
        <w:color w:val="auto"/>
        <w:sz w:val="24"/>
      </w:rPr>
    </w:lvl>
    <w:lvl w:ilvl="5">
      <w:start w:val="1"/>
      <w:numFmt w:val="decimal"/>
      <w:isLgl/>
      <w:lvlText w:val="%1.%2.%3.%4.%5.%6"/>
      <w:lvlJc w:val="left"/>
      <w:pPr>
        <w:ind w:left="1845" w:hanging="1080"/>
      </w:pPr>
      <w:rPr>
        <w:rFonts w:hint="default"/>
        <w:color w:val="auto"/>
        <w:sz w:val="24"/>
      </w:rPr>
    </w:lvl>
    <w:lvl w:ilvl="6">
      <w:start w:val="1"/>
      <w:numFmt w:val="decimal"/>
      <w:isLgl/>
      <w:lvlText w:val="%1.%2.%3.%4.%5.%6.%7"/>
      <w:lvlJc w:val="left"/>
      <w:pPr>
        <w:ind w:left="2205" w:hanging="1440"/>
      </w:pPr>
      <w:rPr>
        <w:rFonts w:hint="default"/>
        <w:color w:val="auto"/>
        <w:sz w:val="24"/>
      </w:rPr>
    </w:lvl>
    <w:lvl w:ilvl="7">
      <w:start w:val="1"/>
      <w:numFmt w:val="decimal"/>
      <w:isLgl/>
      <w:lvlText w:val="%1.%2.%3.%4.%5.%6.%7.%8"/>
      <w:lvlJc w:val="left"/>
      <w:pPr>
        <w:ind w:left="2205" w:hanging="1440"/>
      </w:pPr>
      <w:rPr>
        <w:rFonts w:hint="default"/>
        <w:color w:val="auto"/>
        <w:sz w:val="24"/>
      </w:rPr>
    </w:lvl>
    <w:lvl w:ilvl="8">
      <w:start w:val="1"/>
      <w:numFmt w:val="decimal"/>
      <w:isLgl/>
      <w:lvlText w:val="%1.%2.%3.%4.%5.%6.%7.%8.%9"/>
      <w:lvlJc w:val="left"/>
      <w:pPr>
        <w:ind w:left="2565" w:hanging="1800"/>
      </w:pPr>
      <w:rPr>
        <w:rFonts w:hint="default"/>
        <w:color w:val="auto"/>
        <w:sz w:val="24"/>
      </w:rPr>
    </w:lvl>
  </w:abstractNum>
  <w:abstractNum w:abstractNumId="4" w15:restartNumberingAfterBreak="0">
    <w:nsid w:val="13100AE4"/>
    <w:multiLevelType w:val="hybridMultilevel"/>
    <w:tmpl w:val="F816E530"/>
    <w:lvl w:ilvl="0" w:tplc="6066C30E">
      <w:start w:val="1"/>
      <w:numFmt w:val="bullet"/>
      <w:lvlText w:val=""/>
      <w:lvlJc w:val="left"/>
      <w:pPr>
        <w:ind w:left="1080" w:hanging="360"/>
      </w:pPr>
      <w:rPr>
        <w:rFonts w:ascii="Wingdings" w:hAnsi="Wingdings" w:hint="default"/>
      </w:rPr>
    </w:lvl>
    <w:lvl w:ilvl="1" w:tplc="A30A4CCA" w:tentative="1">
      <w:start w:val="1"/>
      <w:numFmt w:val="bullet"/>
      <w:lvlText w:val="o"/>
      <w:lvlJc w:val="left"/>
      <w:pPr>
        <w:ind w:left="1800" w:hanging="360"/>
      </w:pPr>
      <w:rPr>
        <w:rFonts w:ascii="Courier New" w:hAnsi="Courier New" w:cs="Courier New" w:hint="default"/>
      </w:rPr>
    </w:lvl>
    <w:lvl w:ilvl="2" w:tplc="4CDE5416" w:tentative="1">
      <w:start w:val="1"/>
      <w:numFmt w:val="bullet"/>
      <w:lvlText w:val=""/>
      <w:lvlJc w:val="left"/>
      <w:pPr>
        <w:ind w:left="2520" w:hanging="360"/>
      </w:pPr>
      <w:rPr>
        <w:rFonts w:ascii="Wingdings" w:hAnsi="Wingdings" w:hint="default"/>
      </w:rPr>
    </w:lvl>
    <w:lvl w:ilvl="3" w:tplc="36944D44">
      <w:start w:val="1"/>
      <w:numFmt w:val="bullet"/>
      <w:lvlText w:val=""/>
      <w:lvlJc w:val="left"/>
      <w:pPr>
        <w:ind w:left="3240" w:hanging="360"/>
      </w:pPr>
      <w:rPr>
        <w:rFonts w:ascii="Symbol" w:hAnsi="Symbol" w:hint="default"/>
      </w:rPr>
    </w:lvl>
    <w:lvl w:ilvl="4" w:tplc="C0D4FC46" w:tentative="1">
      <w:start w:val="1"/>
      <w:numFmt w:val="bullet"/>
      <w:lvlText w:val="o"/>
      <w:lvlJc w:val="left"/>
      <w:pPr>
        <w:ind w:left="3960" w:hanging="360"/>
      </w:pPr>
      <w:rPr>
        <w:rFonts w:ascii="Courier New" w:hAnsi="Courier New" w:cs="Courier New" w:hint="default"/>
      </w:rPr>
    </w:lvl>
    <w:lvl w:ilvl="5" w:tplc="BD0C30D0" w:tentative="1">
      <w:start w:val="1"/>
      <w:numFmt w:val="bullet"/>
      <w:lvlText w:val=""/>
      <w:lvlJc w:val="left"/>
      <w:pPr>
        <w:ind w:left="4680" w:hanging="360"/>
      </w:pPr>
      <w:rPr>
        <w:rFonts w:ascii="Wingdings" w:hAnsi="Wingdings" w:hint="default"/>
      </w:rPr>
    </w:lvl>
    <w:lvl w:ilvl="6" w:tplc="29AC376E" w:tentative="1">
      <w:start w:val="1"/>
      <w:numFmt w:val="bullet"/>
      <w:lvlText w:val=""/>
      <w:lvlJc w:val="left"/>
      <w:pPr>
        <w:ind w:left="5400" w:hanging="360"/>
      </w:pPr>
      <w:rPr>
        <w:rFonts w:ascii="Symbol" w:hAnsi="Symbol" w:hint="default"/>
      </w:rPr>
    </w:lvl>
    <w:lvl w:ilvl="7" w:tplc="D11260F8" w:tentative="1">
      <w:start w:val="1"/>
      <w:numFmt w:val="bullet"/>
      <w:lvlText w:val="o"/>
      <w:lvlJc w:val="left"/>
      <w:pPr>
        <w:ind w:left="6120" w:hanging="360"/>
      </w:pPr>
      <w:rPr>
        <w:rFonts w:ascii="Courier New" w:hAnsi="Courier New" w:cs="Courier New" w:hint="default"/>
      </w:rPr>
    </w:lvl>
    <w:lvl w:ilvl="8" w:tplc="9F68E100" w:tentative="1">
      <w:start w:val="1"/>
      <w:numFmt w:val="bullet"/>
      <w:lvlText w:val=""/>
      <w:lvlJc w:val="left"/>
      <w:pPr>
        <w:ind w:left="6840" w:hanging="360"/>
      </w:pPr>
      <w:rPr>
        <w:rFonts w:ascii="Wingdings" w:hAnsi="Wingdings" w:hint="default"/>
      </w:rPr>
    </w:lvl>
  </w:abstractNum>
  <w:abstractNum w:abstractNumId="5" w15:restartNumberingAfterBreak="0">
    <w:nsid w:val="14650D9C"/>
    <w:multiLevelType w:val="multilevel"/>
    <w:tmpl w:val="A9965980"/>
    <w:lvl w:ilvl="0">
      <w:start w:val="1"/>
      <w:numFmt w:val="bullet"/>
      <w:lvlText w:val=""/>
      <w:lvlJc w:val="left"/>
      <w:pPr>
        <w:ind w:left="1125" w:hanging="360"/>
      </w:pPr>
      <w:rPr>
        <w:rFonts w:ascii="Symbol" w:hAnsi="Symbol" w:hint="default"/>
      </w:rPr>
    </w:lvl>
    <w:lvl w:ilvl="1">
      <w:start w:val="1"/>
      <w:numFmt w:val="bullet"/>
      <w:lvlText w:val=""/>
      <w:lvlJc w:val="left"/>
      <w:pPr>
        <w:ind w:left="1125" w:hanging="360"/>
      </w:pPr>
      <w:rPr>
        <w:rFonts w:ascii="Symbol" w:hAnsi="Symbol" w:hint="default"/>
      </w:rPr>
    </w:lvl>
    <w:lvl w:ilvl="2">
      <w:start w:val="1"/>
      <w:numFmt w:val="decimal"/>
      <w:isLgl/>
      <w:lvlText w:val="%1.%2.%3"/>
      <w:lvlJc w:val="left"/>
      <w:pPr>
        <w:ind w:left="1485" w:hanging="720"/>
      </w:pPr>
      <w:rPr>
        <w:rFonts w:hint="default"/>
        <w:color w:val="auto"/>
        <w:sz w:val="24"/>
      </w:rPr>
    </w:lvl>
    <w:lvl w:ilvl="3">
      <w:start w:val="1"/>
      <w:numFmt w:val="bullet"/>
      <w:lvlText w:val="o"/>
      <w:lvlJc w:val="left"/>
      <w:pPr>
        <w:ind w:left="1125" w:hanging="360"/>
      </w:pPr>
      <w:rPr>
        <w:rFonts w:ascii="Courier New" w:hAnsi="Courier New" w:cs="Courier New" w:hint="default"/>
      </w:rPr>
    </w:lvl>
    <w:lvl w:ilvl="4">
      <w:start w:val="1"/>
      <w:numFmt w:val="decimal"/>
      <w:isLgl/>
      <w:lvlText w:val="%1.%2.%3.%4.%5"/>
      <w:lvlJc w:val="left"/>
      <w:pPr>
        <w:ind w:left="1845" w:hanging="1080"/>
      </w:pPr>
      <w:rPr>
        <w:rFonts w:hint="default"/>
        <w:color w:val="auto"/>
        <w:sz w:val="24"/>
      </w:rPr>
    </w:lvl>
    <w:lvl w:ilvl="5">
      <w:start w:val="1"/>
      <w:numFmt w:val="decimal"/>
      <w:isLgl/>
      <w:lvlText w:val="%1.%2.%3.%4.%5.%6"/>
      <w:lvlJc w:val="left"/>
      <w:pPr>
        <w:ind w:left="1845" w:hanging="1080"/>
      </w:pPr>
      <w:rPr>
        <w:rFonts w:hint="default"/>
        <w:color w:val="auto"/>
        <w:sz w:val="24"/>
      </w:rPr>
    </w:lvl>
    <w:lvl w:ilvl="6">
      <w:start w:val="1"/>
      <w:numFmt w:val="decimal"/>
      <w:isLgl/>
      <w:lvlText w:val="%1.%2.%3.%4.%5.%6.%7"/>
      <w:lvlJc w:val="left"/>
      <w:pPr>
        <w:ind w:left="2205" w:hanging="1440"/>
      </w:pPr>
      <w:rPr>
        <w:rFonts w:hint="default"/>
        <w:color w:val="auto"/>
        <w:sz w:val="24"/>
      </w:rPr>
    </w:lvl>
    <w:lvl w:ilvl="7">
      <w:start w:val="1"/>
      <w:numFmt w:val="decimal"/>
      <w:isLgl/>
      <w:lvlText w:val="%1.%2.%3.%4.%5.%6.%7.%8"/>
      <w:lvlJc w:val="left"/>
      <w:pPr>
        <w:ind w:left="2205" w:hanging="1440"/>
      </w:pPr>
      <w:rPr>
        <w:rFonts w:hint="default"/>
        <w:color w:val="auto"/>
        <w:sz w:val="24"/>
      </w:rPr>
    </w:lvl>
    <w:lvl w:ilvl="8">
      <w:start w:val="1"/>
      <w:numFmt w:val="decimal"/>
      <w:isLgl/>
      <w:lvlText w:val="%1.%2.%3.%4.%5.%6.%7.%8.%9"/>
      <w:lvlJc w:val="left"/>
      <w:pPr>
        <w:ind w:left="2565" w:hanging="1800"/>
      </w:pPr>
      <w:rPr>
        <w:rFonts w:hint="default"/>
        <w:color w:val="auto"/>
        <w:sz w:val="24"/>
      </w:rPr>
    </w:lvl>
  </w:abstractNum>
  <w:abstractNum w:abstractNumId="6" w15:restartNumberingAfterBreak="0">
    <w:nsid w:val="181356F5"/>
    <w:multiLevelType w:val="hybridMultilevel"/>
    <w:tmpl w:val="8BE8B916"/>
    <w:lvl w:ilvl="0" w:tplc="8DEC338C">
      <w:start w:val="1"/>
      <w:numFmt w:val="bullet"/>
      <w:lvlText w:val="o"/>
      <w:lvlJc w:val="left"/>
      <w:pPr>
        <w:ind w:left="720" w:hanging="360"/>
      </w:pPr>
      <w:rPr>
        <w:rFonts w:ascii="Courier New" w:hAnsi="Courier New" w:cs="Courier New" w:hint="default"/>
      </w:rPr>
    </w:lvl>
    <w:lvl w:ilvl="1" w:tplc="DC10CC34" w:tentative="1">
      <w:start w:val="1"/>
      <w:numFmt w:val="bullet"/>
      <w:lvlText w:val="o"/>
      <w:lvlJc w:val="left"/>
      <w:pPr>
        <w:ind w:left="1440" w:hanging="360"/>
      </w:pPr>
      <w:rPr>
        <w:rFonts w:ascii="Courier New" w:hAnsi="Courier New" w:cs="Courier New" w:hint="default"/>
      </w:rPr>
    </w:lvl>
    <w:lvl w:ilvl="2" w:tplc="99D2AD40" w:tentative="1">
      <w:start w:val="1"/>
      <w:numFmt w:val="bullet"/>
      <w:lvlText w:val=""/>
      <w:lvlJc w:val="left"/>
      <w:pPr>
        <w:ind w:left="2160" w:hanging="360"/>
      </w:pPr>
      <w:rPr>
        <w:rFonts w:ascii="Wingdings" w:hAnsi="Wingdings" w:hint="default"/>
      </w:rPr>
    </w:lvl>
    <w:lvl w:ilvl="3" w:tplc="086A3DA0" w:tentative="1">
      <w:start w:val="1"/>
      <w:numFmt w:val="bullet"/>
      <w:lvlText w:val=""/>
      <w:lvlJc w:val="left"/>
      <w:pPr>
        <w:ind w:left="2880" w:hanging="360"/>
      </w:pPr>
      <w:rPr>
        <w:rFonts w:ascii="Symbol" w:hAnsi="Symbol" w:hint="default"/>
      </w:rPr>
    </w:lvl>
    <w:lvl w:ilvl="4" w:tplc="7004A234" w:tentative="1">
      <w:start w:val="1"/>
      <w:numFmt w:val="bullet"/>
      <w:lvlText w:val="o"/>
      <w:lvlJc w:val="left"/>
      <w:pPr>
        <w:ind w:left="3600" w:hanging="360"/>
      </w:pPr>
      <w:rPr>
        <w:rFonts w:ascii="Courier New" w:hAnsi="Courier New" w:cs="Courier New" w:hint="default"/>
      </w:rPr>
    </w:lvl>
    <w:lvl w:ilvl="5" w:tplc="561E4D6E" w:tentative="1">
      <w:start w:val="1"/>
      <w:numFmt w:val="bullet"/>
      <w:lvlText w:val=""/>
      <w:lvlJc w:val="left"/>
      <w:pPr>
        <w:ind w:left="4320" w:hanging="360"/>
      </w:pPr>
      <w:rPr>
        <w:rFonts w:ascii="Wingdings" w:hAnsi="Wingdings" w:hint="default"/>
      </w:rPr>
    </w:lvl>
    <w:lvl w:ilvl="6" w:tplc="02B4F2BC" w:tentative="1">
      <w:start w:val="1"/>
      <w:numFmt w:val="bullet"/>
      <w:lvlText w:val=""/>
      <w:lvlJc w:val="left"/>
      <w:pPr>
        <w:ind w:left="5040" w:hanging="360"/>
      </w:pPr>
      <w:rPr>
        <w:rFonts w:ascii="Symbol" w:hAnsi="Symbol" w:hint="default"/>
      </w:rPr>
    </w:lvl>
    <w:lvl w:ilvl="7" w:tplc="A7A4DAEC" w:tentative="1">
      <w:start w:val="1"/>
      <w:numFmt w:val="bullet"/>
      <w:lvlText w:val="o"/>
      <w:lvlJc w:val="left"/>
      <w:pPr>
        <w:ind w:left="5760" w:hanging="360"/>
      </w:pPr>
      <w:rPr>
        <w:rFonts w:ascii="Courier New" w:hAnsi="Courier New" w:cs="Courier New" w:hint="default"/>
      </w:rPr>
    </w:lvl>
    <w:lvl w:ilvl="8" w:tplc="2294DE88" w:tentative="1">
      <w:start w:val="1"/>
      <w:numFmt w:val="bullet"/>
      <w:lvlText w:val=""/>
      <w:lvlJc w:val="left"/>
      <w:pPr>
        <w:ind w:left="6480" w:hanging="360"/>
      </w:pPr>
      <w:rPr>
        <w:rFonts w:ascii="Wingdings" w:hAnsi="Wingdings" w:hint="default"/>
      </w:rPr>
    </w:lvl>
  </w:abstractNum>
  <w:abstractNum w:abstractNumId="7" w15:restartNumberingAfterBreak="0">
    <w:nsid w:val="1D1738CD"/>
    <w:multiLevelType w:val="hybridMultilevel"/>
    <w:tmpl w:val="9E9A123E"/>
    <w:lvl w:ilvl="0" w:tplc="065A02FC">
      <w:start w:val="1"/>
      <w:numFmt w:val="bullet"/>
      <w:lvlText w:val=""/>
      <w:lvlJc w:val="left"/>
      <w:pPr>
        <w:ind w:left="720" w:hanging="360"/>
      </w:pPr>
      <w:rPr>
        <w:rFonts w:ascii="Symbol" w:hAnsi="Symbol" w:hint="default"/>
      </w:rPr>
    </w:lvl>
    <w:lvl w:ilvl="1" w:tplc="C274517A" w:tentative="1">
      <w:start w:val="1"/>
      <w:numFmt w:val="bullet"/>
      <w:lvlText w:val="o"/>
      <w:lvlJc w:val="left"/>
      <w:pPr>
        <w:ind w:left="1440" w:hanging="360"/>
      </w:pPr>
      <w:rPr>
        <w:rFonts w:ascii="Courier New" w:hAnsi="Courier New" w:cs="Courier New" w:hint="default"/>
      </w:rPr>
    </w:lvl>
    <w:lvl w:ilvl="2" w:tplc="1CD46FAC" w:tentative="1">
      <w:start w:val="1"/>
      <w:numFmt w:val="bullet"/>
      <w:lvlText w:val=""/>
      <w:lvlJc w:val="left"/>
      <w:pPr>
        <w:ind w:left="2160" w:hanging="360"/>
      </w:pPr>
      <w:rPr>
        <w:rFonts w:ascii="Wingdings" w:hAnsi="Wingdings" w:hint="default"/>
      </w:rPr>
    </w:lvl>
    <w:lvl w:ilvl="3" w:tplc="8250C5A0" w:tentative="1">
      <w:start w:val="1"/>
      <w:numFmt w:val="bullet"/>
      <w:lvlText w:val=""/>
      <w:lvlJc w:val="left"/>
      <w:pPr>
        <w:ind w:left="2880" w:hanging="360"/>
      </w:pPr>
      <w:rPr>
        <w:rFonts w:ascii="Symbol" w:hAnsi="Symbol" w:hint="default"/>
      </w:rPr>
    </w:lvl>
    <w:lvl w:ilvl="4" w:tplc="299474A0" w:tentative="1">
      <w:start w:val="1"/>
      <w:numFmt w:val="bullet"/>
      <w:lvlText w:val="o"/>
      <w:lvlJc w:val="left"/>
      <w:pPr>
        <w:ind w:left="3600" w:hanging="360"/>
      </w:pPr>
      <w:rPr>
        <w:rFonts w:ascii="Courier New" w:hAnsi="Courier New" w:cs="Courier New" w:hint="default"/>
      </w:rPr>
    </w:lvl>
    <w:lvl w:ilvl="5" w:tplc="980A5082" w:tentative="1">
      <w:start w:val="1"/>
      <w:numFmt w:val="bullet"/>
      <w:lvlText w:val=""/>
      <w:lvlJc w:val="left"/>
      <w:pPr>
        <w:ind w:left="4320" w:hanging="360"/>
      </w:pPr>
      <w:rPr>
        <w:rFonts w:ascii="Wingdings" w:hAnsi="Wingdings" w:hint="default"/>
      </w:rPr>
    </w:lvl>
    <w:lvl w:ilvl="6" w:tplc="0492B882" w:tentative="1">
      <w:start w:val="1"/>
      <w:numFmt w:val="bullet"/>
      <w:lvlText w:val=""/>
      <w:lvlJc w:val="left"/>
      <w:pPr>
        <w:ind w:left="5040" w:hanging="360"/>
      </w:pPr>
      <w:rPr>
        <w:rFonts w:ascii="Symbol" w:hAnsi="Symbol" w:hint="default"/>
      </w:rPr>
    </w:lvl>
    <w:lvl w:ilvl="7" w:tplc="C8A8716C" w:tentative="1">
      <w:start w:val="1"/>
      <w:numFmt w:val="bullet"/>
      <w:lvlText w:val="o"/>
      <w:lvlJc w:val="left"/>
      <w:pPr>
        <w:ind w:left="5760" w:hanging="360"/>
      </w:pPr>
      <w:rPr>
        <w:rFonts w:ascii="Courier New" w:hAnsi="Courier New" w:cs="Courier New" w:hint="default"/>
      </w:rPr>
    </w:lvl>
    <w:lvl w:ilvl="8" w:tplc="C760601C" w:tentative="1">
      <w:start w:val="1"/>
      <w:numFmt w:val="bullet"/>
      <w:lvlText w:val=""/>
      <w:lvlJc w:val="left"/>
      <w:pPr>
        <w:ind w:left="6480" w:hanging="360"/>
      </w:pPr>
      <w:rPr>
        <w:rFonts w:ascii="Wingdings" w:hAnsi="Wingdings" w:hint="default"/>
      </w:rPr>
    </w:lvl>
  </w:abstractNum>
  <w:abstractNum w:abstractNumId="8" w15:restartNumberingAfterBreak="0">
    <w:nsid w:val="20906915"/>
    <w:multiLevelType w:val="hybridMultilevel"/>
    <w:tmpl w:val="AFEC5BC4"/>
    <w:lvl w:ilvl="0" w:tplc="5D98104C">
      <w:start w:val="1"/>
      <w:numFmt w:val="bullet"/>
      <w:lvlText w:val=""/>
      <w:lvlJc w:val="left"/>
      <w:pPr>
        <w:ind w:left="720" w:hanging="360"/>
      </w:pPr>
      <w:rPr>
        <w:rFonts w:ascii="Symbol" w:hAnsi="Symbol" w:hint="default"/>
      </w:rPr>
    </w:lvl>
    <w:lvl w:ilvl="1" w:tplc="AE660156" w:tentative="1">
      <w:start w:val="1"/>
      <w:numFmt w:val="bullet"/>
      <w:lvlText w:val="o"/>
      <w:lvlJc w:val="left"/>
      <w:pPr>
        <w:ind w:left="1440" w:hanging="360"/>
      </w:pPr>
      <w:rPr>
        <w:rFonts w:ascii="Courier New" w:hAnsi="Courier New" w:cs="Courier New" w:hint="default"/>
      </w:rPr>
    </w:lvl>
    <w:lvl w:ilvl="2" w:tplc="98BCD686" w:tentative="1">
      <w:start w:val="1"/>
      <w:numFmt w:val="bullet"/>
      <w:lvlText w:val=""/>
      <w:lvlJc w:val="left"/>
      <w:pPr>
        <w:ind w:left="2160" w:hanging="360"/>
      </w:pPr>
      <w:rPr>
        <w:rFonts w:ascii="Wingdings" w:hAnsi="Wingdings" w:hint="default"/>
      </w:rPr>
    </w:lvl>
    <w:lvl w:ilvl="3" w:tplc="899245A8" w:tentative="1">
      <w:start w:val="1"/>
      <w:numFmt w:val="bullet"/>
      <w:lvlText w:val=""/>
      <w:lvlJc w:val="left"/>
      <w:pPr>
        <w:ind w:left="2880" w:hanging="360"/>
      </w:pPr>
      <w:rPr>
        <w:rFonts w:ascii="Symbol" w:hAnsi="Symbol" w:hint="default"/>
      </w:rPr>
    </w:lvl>
    <w:lvl w:ilvl="4" w:tplc="C7163CA2" w:tentative="1">
      <w:start w:val="1"/>
      <w:numFmt w:val="bullet"/>
      <w:lvlText w:val="o"/>
      <w:lvlJc w:val="left"/>
      <w:pPr>
        <w:ind w:left="3600" w:hanging="360"/>
      </w:pPr>
      <w:rPr>
        <w:rFonts w:ascii="Courier New" w:hAnsi="Courier New" w:cs="Courier New" w:hint="default"/>
      </w:rPr>
    </w:lvl>
    <w:lvl w:ilvl="5" w:tplc="9E2220BC" w:tentative="1">
      <w:start w:val="1"/>
      <w:numFmt w:val="bullet"/>
      <w:lvlText w:val=""/>
      <w:lvlJc w:val="left"/>
      <w:pPr>
        <w:ind w:left="4320" w:hanging="360"/>
      </w:pPr>
      <w:rPr>
        <w:rFonts w:ascii="Wingdings" w:hAnsi="Wingdings" w:hint="default"/>
      </w:rPr>
    </w:lvl>
    <w:lvl w:ilvl="6" w:tplc="51082678" w:tentative="1">
      <w:start w:val="1"/>
      <w:numFmt w:val="bullet"/>
      <w:lvlText w:val=""/>
      <w:lvlJc w:val="left"/>
      <w:pPr>
        <w:ind w:left="5040" w:hanging="360"/>
      </w:pPr>
      <w:rPr>
        <w:rFonts w:ascii="Symbol" w:hAnsi="Symbol" w:hint="default"/>
      </w:rPr>
    </w:lvl>
    <w:lvl w:ilvl="7" w:tplc="3BEADB1C" w:tentative="1">
      <w:start w:val="1"/>
      <w:numFmt w:val="bullet"/>
      <w:lvlText w:val="o"/>
      <w:lvlJc w:val="left"/>
      <w:pPr>
        <w:ind w:left="5760" w:hanging="360"/>
      </w:pPr>
      <w:rPr>
        <w:rFonts w:ascii="Courier New" w:hAnsi="Courier New" w:cs="Courier New" w:hint="default"/>
      </w:rPr>
    </w:lvl>
    <w:lvl w:ilvl="8" w:tplc="786C6840" w:tentative="1">
      <w:start w:val="1"/>
      <w:numFmt w:val="bullet"/>
      <w:lvlText w:val=""/>
      <w:lvlJc w:val="left"/>
      <w:pPr>
        <w:ind w:left="6480" w:hanging="360"/>
      </w:pPr>
      <w:rPr>
        <w:rFonts w:ascii="Wingdings" w:hAnsi="Wingdings" w:hint="default"/>
      </w:rPr>
    </w:lvl>
  </w:abstractNum>
  <w:abstractNum w:abstractNumId="9" w15:restartNumberingAfterBreak="0">
    <w:nsid w:val="24754FE2"/>
    <w:multiLevelType w:val="hybridMultilevel"/>
    <w:tmpl w:val="C9F696C8"/>
    <w:lvl w:ilvl="0" w:tplc="0CF09636">
      <w:start w:val="1"/>
      <w:numFmt w:val="bullet"/>
      <w:lvlText w:val=""/>
      <w:lvlJc w:val="left"/>
      <w:pPr>
        <w:ind w:left="1080" w:hanging="360"/>
      </w:pPr>
      <w:rPr>
        <w:rFonts w:ascii="Wingdings" w:hAnsi="Wingdings" w:hint="default"/>
      </w:rPr>
    </w:lvl>
    <w:lvl w:ilvl="1" w:tplc="3508CC56" w:tentative="1">
      <w:start w:val="1"/>
      <w:numFmt w:val="bullet"/>
      <w:lvlText w:val="o"/>
      <w:lvlJc w:val="left"/>
      <w:pPr>
        <w:ind w:left="1800" w:hanging="360"/>
      </w:pPr>
      <w:rPr>
        <w:rFonts w:ascii="Courier New" w:hAnsi="Courier New" w:cs="Courier New" w:hint="default"/>
      </w:rPr>
    </w:lvl>
    <w:lvl w:ilvl="2" w:tplc="85CC41D6" w:tentative="1">
      <w:start w:val="1"/>
      <w:numFmt w:val="bullet"/>
      <w:lvlText w:val=""/>
      <w:lvlJc w:val="left"/>
      <w:pPr>
        <w:ind w:left="2520" w:hanging="360"/>
      </w:pPr>
      <w:rPr>
        <w:rFonts w:ascii="Wingdings" w:hAnsi="Wingdings" w:hint="default"/>
      </w:rPr>
    </w:lvl>
    <w:lvl w:ilvl="3" w:tplc="203C0204">
      <w:start w:val="1"/>
      <w:numFmt w:val="bullet"/>
      <w:lvlText w:val=""/>
      <w:lvlJc w:val="left"/>
      <w:pPr>
        <w:ind w:left="3240" w:hanging="360"/>
      </w:pPr>
      <w:rPr>
        <w:rFonts w:ascii="Symbol" w:hAnsi="Symbol" w:hint="default"/>
      </w:rPr>
    </w:lvl>
    <w:lvl w:ilvl="4" w:tplc="BE067922" w:tentative="1">
      <w:start w:val="1"/>
      <w:numFmt w:val="bullet"/>
      <w:lvlText w:val="o"/>
      <w:lvlJc w:val="left"/>
      <w:pPr>
        <w:ind w:left="3960" w:hanging="360"/>
      </w:pPr>
      <w:rPr>
        <w:rFonts w:ascii="Courier New" w:hAnsi="Courier New" w:cs="Courier New" w:hint="default"/>
      </w:rPr>
    </w:lvl>
    <w:lvl w:ilvl="5" w:tplc="7CF2F71E" w:tentative="1">
      <w:start w:val="1"/>
      <w:numFmt w:val="bullet"/>
      <w:lvlText w:val=""/>
      <w:lvlJc w:val="left"/>
      <w:pPr>
        <w:ind w:left="4680" w:hanging="360"/>
      </w:pPr>
      <w:rPr>
        <w:rFonts w:ascii="Wingdings" w:hAnsi="Wingdings" w:hint="default"/>
      </w:rPr>
    </w:lvl>
    <w:lvl w:ilvl="6" w:tplc="BA56EB1E" w:tentative="1">
      <w:start w:val="1"/>
      <w:numFmt w:val="bullet"/>
      <w:lvlText w:val=""/>
      <w:lvlJc w:val="left"/>
      <w:pPr>
        <w:ind w:left="5400" w:hanging="360"/>
      </w:pPr>
      <w:rPr>
        <w:rFonts w:ascii="Symbol" w:hAnsi="Symbol" w:hint="default"/>
      </w:rPr>
    </w:lvl>
    <w:lvl w:ilvl="7" w:tplc="8D709DEA" w:tentative="1">
      <w:start w:val="1"/>
      <w:numFmt w:val="bullet"/>
      <w:lvlText w:val="o"/>
      <w:lvlJc w:val="left"/>
      <w:pPr>
        <w:ind w:left="6120" w:hanging="360"/>
      </w:pPr>
      <w:rPr>
        <w:rFonts w:ascii="Courier New" w:hAnsi="Courier New" w:cs="Courier New" w:hint="default"/>
      </w:rPr>
    </w:lvl>
    <w:lvl w:ilvl="8" w:tplc="8EF4CEEA" w:tentative="1">
      <w:start w:val="1"/>
      <w:numFmt w:val="bullet"/>
      <w:lvlText w:val=""/>
      <w:lvlJc w:val="left"/>
      <w:pPr>
        <w:ind w:left="6840" w:hanging="360"/>
      </w:pPr>
      <w:rPr>
        <w:rFonts w:ascii="Wingdings" w:hAnsi="Wingdings" w:hint="default"/>
      </w:rPr>
    </w:lvl>
  </w:abstractNum>
  <w:abstractNum w:abstractNumId="10" w15:restartNumberingAfterBreak="0">
    <w:nsid w:val="25CA612C"/>
    <w:multiLevelType w:val="hybridMultilevel"/>
    <w:tmpl w:val="DEA053B6"/>
    <w:lvl w:ilvl="0" w:tplc="BDA88024">
      <w:start w:val="1"/>
      <w:numFmt w:val="bullet"/>
      <w:lvlText w:val="o"/>
      <w:lvlJc w:val="left"/>
      <w:pPr>
        <w:ind w:left="720" w:hanging="360"/>
      </w:pPr>
      <w:rPr>
        <w:rFonts w:ascii="Courier New" w:hAnsi="Courier New" w:cs="Courier New" w:hint="default"/>
      </w:rPr>
    </w:lvl>
    <w:lvl w:ilvl="1" w:tplc="5016C184" w:tentative="1">
      <w:start w:val="1"/>
      <w:numFmt w:val="bullet"/>
      <w:lvlText w:val="o"/>
      <w:lvlJc w:val="left"/>
      <w:pPr>
        <w:ind w:left="1440" w:hanging="360"/>
      </w:pPr>
      <w:rPr>
        <w:rFonts w:ascii="Courier New" w:hAnsi="Courier New" w:cs="Courier New" w:hint="default"/>
      </w:rPr>
    </w:lvl>
    <w:lvl w:ilvl="2" w:tplc="79786F5E" w:tentative="1">
      <w:start w:val="1"/>
      <w:numFmt w:val="bullet"/>
      <w:lvlText w:val=""/>
      <w:lvlJc w:val="left"/>
      <w:pPr>
        <w:ind w:left="2160" w:hanging="360"/>
      </w:pPr>
      <w:rPr>
        <w:rFonts w:ascii="Wingdings" w:hAnsi="Wingdings" w:hint="default"/>
      </w:rPr>
    </w:lvl>
    <w:lvl w:ilvl="3" w:tplc="FB4648E4" w:tentative="1">
      <w:start w:val="1"/>
      <w:numFmt w:val="bullet"/>
      <w:lvlText w:val=""/>
      <w:lvlJc w:val="left"/>
      <w:pPr>
        <w:ind w:left="2880" w:hanging="360"/>
      </w:pPr>
      <w:rPr>
        <w:rFonts w:ascii="Symbol" w:hAnsi="Symbol" w:hint="default"/>
      </w:rPr>
    </w:lvl>
    <w:lvl w:ilvl="4" w:tplc="AA66BD66" w:tentative="1">
      <w:start w:val="1"/>
      <w:numFmt w:val="bullet"/>
      <w:lvlText w:val="o"/>
      <w:lvlJc w:val="left"/>
      <w:pPr>
        <w:ind w:left="3600" w:hanging="360"/>
      </w:pPr>
      <w:rPr>
        <w:rFonts w:ascii="Courier New" w:hAnsi="Courier New" w:cs="Courier New" w:hint="default"/>
      </w:rPr>
    </w:lvl>
    <w:lvl w:ilvl="5" w:tplc="6D806ADE" w:tentative="1">
      <w:start w:val="1"/>
      <w:numFmt w:val="bullet"/>
      <w:lvlText w:val=""/>
      <w:lvlJc w:val="left"/>
      <w:pPr>
        <w:ind w:left="4320" w:hanging="360"/>
      </w:pPr>
      <w:rPr>
        <w:rFonts w:ascii="Wingdings" w:hAnsi="Wingdings" w:hint="default"/>
      </w:rPr>
    </w:lvl>
    <w:lvl w:ilvl="6" w:tplc="5A6066B0" w:tentative="1">
      <w:start w:val="1"/>
      <w:numFmt w:val="bullet"/>
      <w:lvlText w:val=""/>
      <w:lvlJc w:val="left"/>
      <w:pPr>
        <w:ind w:left="5040" w:hanging="360"/>
      </w:pPr>
      <w:rPr>
        <w:rFonts w:ascii="Symbol" w:hAnsi="Symbol" w:hint="default"/>
      </w:rPr>
    </w:lvl>
    <w:lvl w:ilvl="7" w:tplc="C39CC7B2" w:tentative="1">
      <w:start w:val="1"/>
      <w:numFmt w:val="bullet"/>
      <w:lvlText w:val="o"/>
      <w:lvlJc w:val="left"/>
      <w:pPr>
        <w:ind w:left="5760" w:hanging="360"/>
      </w:pPr>
      <w:rPr>
        <w:rFonts w:ascii="Courier New" w:hAnsi="Courier New" w:cs="Courier New" w:hint="default"/>
      </w:rPr>
    </w:lvl>
    <w:lvl w:ilvl="8" w:tplc="94C84FEA" w:tentative="1">
      <w:start w:val="1"/>
      <w:numFmt w:val="bullet"/>
      <w:lvlText w:val=""/>
      <w:lvlJc w:val="left"/>
      <w:pPr>
        <w:ind w:left="6480" w:hanging="360"/>
      </w:pPr>
      <w:rPr>
        <w:rFonts w:ascii="Wingdings" w:hAnsi="Wingdings" w:hint="default"/>
      </w:rPr>
    </w:lvl>
  </w:abstractNum>
  <w:abstractNum w:abstractNumId="11" w15:restartNumberingAfterBreak="0">
    <w:nsid w:val="2AAC535B"/>
    <w:multiLevelType w:val="hybridMultilevel"/>
    <w:tmpl w:val="2488026E"/>
    <w:lvl w:ilvl="0" w:tplc="D36A0584">
      <w:start w:val="1"/>
      <w:numFmt w:val="bullet"/>
      <w:lvlText w:val=""/>
      <w:lvlJc w:val="left"/>
      <w:pPr>
        <w:ind w:left="1125" w:hanging="360"/>
      </w:pPr>
      <w:rPr>
        <w:rFonts w:ascii="Symbol" w:hAnsi="Symbol" w:hint="default"/>
      </w:rPr>
    </w:lvl>
    <w:lvl w:ilvl="1" w:tplc="0CFC6048" w:tentative="1">
      <w:start w:val="1"/>
      <w:numFmt w:val="bullet"/>
      <w:lvlText w:val="o"/>
      <w:lvlJc w:val="left"/>
      <w:pPr>
        <w:ind w:left="1845" w:hanging="360"/>
      </w:pPr>
      <w:rPr>
        <w:rFonts w:ascii="Courier New" w:hAnsi="Courier New" w:cs="Courier New" w:hint="default"/>
      </w:rPr>
    </w:lvl>
    <w:lvl w:ilvl="2" w:tplc="12CC6DEA" w:tentative="1">
      <w:start w:val="1"/>
      <w:numFmt w:val="bullet"/>
      <w:lvlText w:val=""/>
      <w:lvlJc w:val="left"/>
      <w:pPr>
        <w:ind w:left="2565" w:hanging="360"/>
      </w:pPr>
      <w:rPr>
        <w:rFonts w:ascii="Wingdings" w:hAnsi="Wingdings" w:hint="default"/>
      </w:rPr>
    </w:lvl>
    <w:lvl w:ilvl="3" w:tplc="1CD69E68">
      <w:start w:val="1"/>
      <w:numFmt w:val="bullet"/>
      <w:lvlText w:val=""/>
      <w:lvlJc w:val="left"/>
      <w:pPr>
        <w:ind w:left="3285" w:hanging="360"/>
      </w:pPr>
      <w:rPr>
        <w:rFonts w:ascii="Symbol" w:hAnsi="Symbol" w:hint="default"/>
      </w:rPr>
    </w:lvl>
    <w:lvl w:ilvl="4" w:tplc="82EC1620" w:tentative="1">
      <w:start w:val="1"/>
      <w:numFmt w:val="bullet"/>
      <w:lvlText w:val="o"/>
      <w:lvlJc w:val="left"/>
      <w:pPr>
        <w:ind w:left="4005" w:hanging="360"/>
      </w:pPr>
      <w:rPr>
        <w:rFonts w:ascii="Courier New" w:hAnsi="Courier New" w:cs="Courier New" w:hint="default"/>
      </w:rPr>
    </w:lvl>
    <w:lvl w:ilvl="5" w:tplc="38489800" w:tentative="1">
      <w:start w:val="1"/>
      <w:numFmt w:val="bullet"/>
      <w:lvlText w:val=""/>
      <w:lvlJc w:val="left"/>
      <w:pPr>
        <w:ind w:left="4725" w:hanging="360"/>
      </w:pPr>
      <w:rPr>
        <w:rFonts w:ascii="Wingdings" w:hAnsi="Wingdings" w:hint="default"/>
      </w:rPr>
    </w:lvl>
    <w:lvl w:ilvl="6" w:tplc="B6E2A1CE" w:tentative="1">
      <w:start w:val="1"/>
      <w:numFmt w:val="bullet"/>
      <w:lvlText w:val=""/>
      <w:lvlJc w:val="left"/>
      <w:pPr>
        <w:ind w:left="5445" w:hanging="360"/>
      </w:pPr>
      <w:rPr>
        <w:rFonts w:ascii="Symbol" w:hAnsi="Symbol" w:hint="default"/>
      </w:rPr>
    </w:lvl>
    <w:lvl w:ilvl="7" w:tplc="C9EE3CA4" w:tentative="1">
      <w:start w:val="1"/>
      <w:numFmt w:val="bullet"/>
      <w:lvlText w:val="o"/>
      <w:lvlJc w:val="left"/>
      <w:pPr>
        <w:ind w:left="6165" w:hanging="360"/>
      </w:pPr>
      <w:rPr>
        <w:rFonts w:ascii="Courier New" w:hAnsi="Courier New" w:cs="Courier New" w:hint="default"/>
      </w:rPr>
    </w:lvl>
    <w:lvl w:ilvl="8" w:tplc="F1640AAE" w:tentative="1">
      <w:start w:val="1"/>
      <w:numFmt w:val="bullet"/>
      <w:lvlText w:val=""/>
      <w:lvlJc w:val="left"/>
      <w:pPr>
        <w:ind w:left="6885" w:hanging="360"/>
      </w:pPr>
      <w:rPr>
        <w:rFonts w:ascii="Wingdings" w:hAnsi="Wingdings" w:hint="default"/>
      </w:rPr>
    </w:lvl>
  </w:abstractNum>
  <w:abstractNum w:abstractNumId="12" w15:restartNumberingAfterBreak="0">
    <w:nsid w:val="37561154"/>
    <w:multiLevelType w:val="hybridMultilevel"/>
    <w:tmpl w:val="4A8E837E"/>
    <w:lvl w:ilvl="0" w:tplc="1F8A622E">
      <w:start w:val="1"/>
      <w:numFmt w:val="bullet"/>
      <w:lvlText w:val=""/>
      <w:lvlJc w:val="left"/>
      <w:pPr>
        <w:ind w:left="720" w:hanging="360"/>
      </w:pPr>
      <w:rPr>
        <w:rFonts w:ascii="Symbol" w:hAnsi="Symbol" w:hint="default"/>
      </w:rPr>
    </w:lvl>
    <w:lvl w:ilvl="1" w:tplc="D74C1A8A" w:tentative="1">
      <w:start w:val="1"/>
      <w:numFmt w:val="bullet"/>
      <w:lvlText w:val="o"/>
      <w:lvlJc w:val="left"/>
      <w:pPr>
        <w:ind w:left="1440" w:hanging="360"/>
      </w:pPr>
      <w:rPr>
        <w:rFonts w:ascii="Courier New" w:hAnsi="Courier New" w:cs="Courier New" w:hint="default"/>
      </w:rPr>
    </w:lvl>
    <w:lvl w:ilvl="2" w:tplc="A5287936" w:tentative="1">
      <w:start w:val="1"/>
      <w:numFmt w:val="bullet"/>
      <w:lvlText w:val=""/>
      <w:lvlJc w:val="left"/>
      <w:pPr>
        <w:ind w:left="2160" w:hanging="360"/>
      </w:pPr>
      <w:rPr>
        <w:rFonts w:ascii="Wingdings" w:hAnsi="Wingdings" w:hint="default"/>
      </w:rPr>
    </w:lvl>
    <w:lvl w:ilvl="3" w:tplc="7A907EE4" w:tentative="1">
      <w:start w:val="1"/>
      <w:numFmt w:val="bullet"/>
      <w:lvlText w:val=""/>
      <w:lvlJc w:val="left"/>
      <w:pPr>
        <w:ind w:left="2880" w:hanging="360"/>
      </w:pPr>
      <w:rPr>
        <w:rFonts w:ascii="Symbol" w:hAnsi="Symbol" w:hint="default"/>
      </w:rPr>
    </w:lvl>
    <w:lvl w:ilvl="4" w:tplc="5F2A2EB2" w:tentative="1">
      <w:start w:val="1"/>
      <w:numFmt w:val="bullet"/>
      <w:lvlText w:val="o"/>
      <w:lvlJc w:val="left"/>
      <w:pPr>
        <w:ind w:left="3600" w:hanging="360"/>
      </w:pPr>
      <w:rPr>
        <w:rFonts w:ascii="Courier New" w:hAnsi="Courier New" w:cs="Courier New" w:hint="default"/>
      </w:rPr>
    </w:lvl>
    <w:lvl w:ilvl="5" w:tplc="BAFE15B0" w:tentative="1">
      <w:start w:val="1"/>
      <w:numFmt w:val="bullet"/>
      <w:lvlText w:val=""/>
      <w:lvlJc w:val="left"/>
      <w:pPr>
        <w:ind w:left="4320" w:hanging="360"/>
      </w:pPr>
      <w:rPr>
        <w:rFonts w:ascii="Wingdings" w:hAnsi="Wingdings" w:hint="default"/>
      </w:rPr>
    </w:lvl>
    <w:lvl w:ilvl="6" w:tplc="7BEEF558" w:tentative="1">
      <w:start w:val="1"/>
      <w:numFmt w:val="bullet"/>
      <w:lvlText w:val=""/>
      <w:lvlJc w:val="left"/>
      <w:pPr>
        <w:ind w:left="5040" w:hanging="360"/>
      </w:pPr>
      <w:rPr>
        <w:rFonts w:ascii="Symbol" w:hAnsi="Symbol" w:hint="default"/>
      </w:rPr>
    </w:lvl>
    <w:lvl w:ilvl="7" w:tplc="D9DEBA42" w:tentative="1">
      <w:start w:val="1"/>
      <w:numFmt w:val="bullet"/>
      <w:lvlText w:val="o"/>
      <w:lvlJc w:val="left"/>
      <w:pPr>
        <w:ind w:left="5760" w:hanging="360"/>
      </w:pPr>
      <w:rPr>
        <w:rFonts w:ascii="Courier New" w:hAnsi="Courier New" w:cs="Courier New" w:hint="default"/>
      </w:rPr>
    </w:lvl>
    <w:lvl w:ilvl="8" w:tplc="0786EDB4" w:tentative="1">
      <w:start w:val="1"/>
      <w:numFmt w:val="bullet"/>
      <w:lvlText w:val=""/>
      <w:lvlJc w:val="left"/>
      <w:pPr>
        <w:ind w:left="6480" w:hanging="360"/>
      </w:pPr>
      <w:rPr>
        <w:rFonts w:ascii="Wingdings" w:hAnsi="Wingdings" w:hint="default"/>
      </w:rPr>
    </w:lvl>
  </w:abstractNum>
  <w:abstractNum w:abstractNumId="13" w15:restartNumberingAfterBreak="0">
    <w:nsid w:val="3E366854"/>
    <w:multiLevelType w:val="hybridMultilevel"/>
    <w:tmpl w:val="38C8E110"/>
    <w:lvl w:ilvl="0" w:tplc="0D2CA842">
      <w:start w:val="1"/>
      <w:numFmt w:val="bullet"/>
      <w:lvlText w:val=""/>
      <w:lvlJc w:val="left"/>
      <w:pPr>
        <w:ind w:left="1125" w:hanging="360"/>
      </w:pPr>
      <w:rPr>
        <w:rFonts w:ascii="Symbol" w:hAnsi="Symbol" w:hint="default"/>
      </w:rPr>
    </w:lvl>
    <w:lvl w:ilvl="1" w:tplc="73503094" w:tentative="1">
      <w:start w:val="1"/>
      <w:numFmt w:val="bullet"/>
      <w:lvlText w:val="o"/>
      <w:lvlJc w:val="left"/>
      <w:pPr>
        <w:ind w:left="1845" w:hanging="360"/>
      </w:pPr>
      <w:rPr>
        <w:rFonts w:ascii="Courier New" w:hAnsi="Courier New" w:cs="Courier New" w:hint="default"/>
      </w:rPr>
    </w:lvl>
    <w:lvl w:ilvl="2" w:tplc="0302AC9E" w:tentative="1">
      <w:start w:val="1"/>
      <w:numFmt w:val="bullet"/>
      <w:lvlText w:val=""/>
      <w:lvlJc w:val="left"/>
      <w:pPr>
        <w:ind w:left="2565" w:hanging="360"/>
      </w:pPr>
      <w:rPr>
        <w:rFonts w:ascii="Wingdings" w:hAnsi="Wingdings" w:hint="default"/>
      </w:rPr>
    </w:lvl>
    <w:lvl w:ilvl="3" w:tplc="CB9EFBA2" w:tentative="1">
      <w:start w:val="1"/>
      <w:numFmt w:val="bullet"/>
      <w:lvlText w:val=""/>
      <w:lvlJc w:val="left"/>
      <w:pPr>
        <w:ind w:left="3285" w:hanging="360"/>
      </w:pPr>
      <w:rPr>
        <w:rFonts w:ascii="Symbol" w:hAnsi="Symbol" w:hint="default"/>
      </w:rPr>
    </w:lvl>
    <w:lvl w:ilvl="4" w:tplc="0A301BC0" w:tentative="1">
      <w:start w:val="1"/>
      <w:numFmt w:val="bullet"/>
      <w:lvlText w:val="o"/>
      <w:lvlJc w:val="left"/>
      <w:pPr>
        <w:ind w:left="4005" w:hanging="360"/>
      </w:pPr>
      <w:rPr>
        <w:rFonts w:ascii="Courier New" w:hAnsi="Courier New" w:cs="Courier New" w:hint="default"/>
      </w:rPr>
    </w:lvl>
    <w:lvl w:ilvl="5" w:tplc="176867C0" w:tentative="1">
      <w:start w:val="1"/>
      <w:numFmt w:val="bullet"/>
      <w:lvlText w:val=""/>
      <w:lvlJc w:val="left"/>
      <w:pPr>
        <w:ind w:left="4725" w:hanging="360"/>
      </w:pPr>
      <w:rPr>
        <w:rFonts w:ascii="Wingdings" w:hAnsi="Wingdings" w:hint="default"/>
      </w:rPr>
    </w:lvl>
    <w:lvl w:ilvl="6" w:tplc="B39A99B4" w:tentative="1">
      <w:start w:val="1"/>
      <w:numFmt w:val="bullet"/>
      <w:lvlText w:val=""/>
      <w:lvlJc w:val="left"/>
      <w:pPr>
        <w:ind w:left="5445" w:hanging="360"/>
      </w:pPr>
      <w:rPr>
        <w:rFonts w:ascii="Symbol" w:hAnsi="Symbol" w:hint="default"/>
      </w:rPr>
    </w:lvl>
    <w:lvl w:ilvl="7" w:tplc="31D66CCE" w:tentative="1">
      <w:start w:val="1"/>
      <w:numFmt w:val="bullet"/>
      <w:lvlText w:val="o"/>
      <w:lvlJc w:val="left"/>
      <w:pPr>
        <w:ind w:left="6165" w:hanging="360"/>
      </w:pPr>
      <w:rPr>
        <w:rFonts w:ascii="Courier New" w:hAnsi="Courier New" w:cs="Courier New" w:hint="default"/>
      </w:rPr>
    </w:lvl>
    <w:lvl w:ilvl="8" w:tplc="9C029D82" w:tentative="1">
      <w:start w:val="1"/>
      <w:numFmt w:val="bullet"/>
      <w:lvlText w:val=""/>
      <w:lvlJc w:val="left"/>
      <w:pPr>
        <w:ind w:left="6885" w:hanging="360"/>
      </w:pPr>
      <w:rPr>
        <w:rFonts w:ascii="Wingdings" w:hAnsi="Wingdings" w:hint="default"/>
      </w:rPr>
    </w:lvl>
  </w:abstractNum>
  <w:abstractNum w:abstractNumId="14" w15:restartNumberingAfterBreak="0">
    <w:nsid w:val="44105C6C"/>
    <w:multiLevelType w:val="hybridMultilevel"/>
    <w:tmpl w:val="BEE29F0A"/>
    <w:lvl w:ilvl="0" w:tplc="ADDC7AB2">
      <w:start w:val="1"/>
      <w:numFmt w:val="bullet"/>
      <w:lvlText w:val=""/>
      <w:lvlJc w:val="left"/>
      <w:pPr>
        <w:ind w:left="1440" w:hanging="360"/>
      </w:pPr>
      <w:rPr>
        <w:rFonts w:ascii="Symbol" w:hAnsi="Symbol" w:hint="default"/>
      </w:rPr>
    </w:lvl>
    <w:lvl w:ilvl="1" w:tplc="83C23F68" w:tentative="1">
      <w:start w:val="1"/>
      <w:numFmt w:val="bullet"/>
      <w:lvlText w:val="o"/>
      <w:lvlJc w:val="left"/>
      <w:pPr>
        <w:ind w:left="2160" w:hanging="360"/>
      </w:pPr>
      <w:rPr>
        <w:rFonts w:ascii="Courier New" w:hAnsi="Courier New" w:cs="Courier New" w:hint="default"/>
      </w:rPr>
    </w:lvl>
    <w:lvl w:ilvl="2" w:tplc="FEEE738C" w:tentative="1">
      <w:start w:val="1"/>
      <w:numFmt w:val="bullet"/>
      <w:lvlText w:val=""/>
      <w:lvlJc w:val="left"/>
      <w:pPr>
        <w:ind w:left="2880" w:hanging="360"/>
      </w:pPr>
      <w:rPr>
        <w:rFonts w:ascii="Wingdings" w:hAnsi="Wingdings" w:hint="default"/>
      </w:rPr>
    </w:lvl>
    <w:lvl w:ilvl="3" w:tplc="54A22CBA" w:tentative="1">
      <w:start w:val="1"/>
      <w:numFmt w:val="bullet"/>
      <w:lvlText w:val=""/>
      <w:lvlJc w:val="left"/>
      <w:pPr>
        <w:ind w:left="3600" w:hanging="360"/>
      </w:pPr>
      <w:rPr>
        <w:rFonts w:ascii="Symbol" w:hAnsi="Symbol" w:hint="default"/>
      </w:rPr>
    </w:lvl>
    <w:lvl w:ilvl="4" w:tplc="2E3037FA" w:tentative="1">
      <w:start w:val="1"/>
      <w:numFmt w:val="bullet"/>
      <w:lvlText w:val="o"/>
      <w:lvlJc w:val="left"/>
      <w:pPr>
        <w:ind w:left="4320" w:hanging="360"/>
      </w:pPr>
      <w:rPr>
        <w:rFonts w:ascii="Courier New" w:hAnsi="Courier New" w:cs="Courier New" w:hint="default"/>
      </w:rPr>
    </w:lvl>
    <w:lvl w:ilvl="5" w:tplc="C57813A2" w:tentative="1">
      <w:start w:val="1"/>
      <w:numFmt w:val="bullet"/>
      <w:lvlText w:val=""/>
      <w:lvlJc w:val="left"/>
      <w:pPr>
        <w:ind w:left="5040" w:hanging="360"/>
      </w:pPr>
      <w:rPr>
        <w:rFonts w:ascii="Wingdings" w:hAnsi="Wingdings" w:hint="default"/>
      </w:rPr>
    </w:lvl>
    <w:lvl w:ilvl="6" w:tplc="69ECF598" w:tentative="1">
      <w:start w:val="1"/>
      <w:numFmt w:val="bullet"/>
      <w:lvlText w:val=""/>
      <w:lvlJc w:val="left"/>
      <w:pPr>
        <w:ind w:left="5760" w:hanging="360"/>
      </w:pPr>
      <w:rPr>
        <w:rFonts w:ascii="Symbol" w:hAnsi="Symbol" w:hint="default"/>
      </w:rPr>
    </w:lvl>
    <w:lvl w:ilvl="7" w:tplc="64C8B21C" w:tentative="1">
      <w:start w:val="1"/>
      <w:numFmt w:val="bullet"/>
      <w:lvlText w:val="o"/>
      <w:lvlJc w:val="left"/>
      <w:pPr>
        <w:ind w:left="6480" w:hanging="360"/>
      </w:pPr>
      <w:rPr>
        <w:rFonts w:ascii="Courier New" w:hAnsi="Courier New" w:cs="Courier New" w:hint="default"/>
      </w:rPr>
    </w:lvl>
    <w:lvl w:ilvl="8" w:tplc="8E80259E" w:tentative="1">
      <w:start w:val="1"/>
      <w:numFmt w:val="bullet"/>
      <w:lvlText w:val=""/>
      <w:lvlJc w:val="left"/>
      <w:pPr>
        <w:ind w:left="7200" w:hanging="360"/>
      </w:pPr>
      <w:rPr>
        <w:rFonts w:ascii="Wingdings" w:hAnsi="Wingdings" w:hint="default"/>
      </w:rPr>
    </w:lvl>
  </w:abstractNum>
  <w:abstractNum w:abstractNumId="15" w15:restartNumberingAfterBreak="0">
    <w:nsid w:val="4A5903E9"/>
    <w:multiLevelType w:val="hybridMultilevel"/>
    <w:tmpl w:val="3C4A2FC4"/>
    <w:lvl w:ilvl="0" w:tplc="3DBE25CC">
      <w:start w:val="1"/>
      <w:numFmt w:val="decimal"/>
      <w:lvlText w:val="%1."/>
      <w:lvlJc w:val="left"/>
      <w:pPr>
        <w:ind w:left="720" w:hanging="360"/>
      </w:pPr>
    </w:lvl>
    <w:lvl w:ilvl="1" w:tplc="51524ADE" w:tentative="1">
      <w:start w:val="1"/>
      <w:numFmt w:val="lowerLetter"/>
      <w:lvlText w:val="%2."/>
      <w:lvlJc w:val="left"/>
      <w:pPr>
        <w:ind w:left="1440" w:hanging="360"/>
      </w:pPr>
    </w:lvl>
    <w:lvl w:ilvl="2" w:tplc="929E45FA" w:tentative="1">
      <w:start w:val="1"/>
      <w:numFmt w:val="lowerRoman"/>
      <w:lvlText w:val="%3."/>
      <w:lvlJc w:val="right"/>
      <w:pPr>
        <w:ind w:left="2160" w:hanging="180"/>
      </w:pPr>
    </w:lvl>
    <w:lvl w:ilvl="3" w:tplc="1E900058" w:tentative="1">
      <w:start w:val="1"/>
      <w:numFmt w:val="decimal"/>
      <w:lvlText w:val="%4."/>
      <w:lvlJc w:val="left"/>
      <w:pPr>
        <w:ind w:left="2880" w:hanging="360"/>
      </w:pPr>
    </w:lvl>
    <w:lvl w:ilvl="4" w:tplc="830CC3E0" w:tentative="1">
      <w:start w:val="1"/>
      <w:numFmt w:val="lowerLetter"/>
      <w:lvlText w:val="%5."/>
      <w:lvlJc w:val="left"/>
      <w:pPr>
        <w:ind w:left="3600" w:hanging="360"/>
      </w:pPr>
    </w:lvl>
    <w:lvl w:ilvl="5" w:tplc="DD26BD56" w:tentative="1">
      <w:start w:val="1"/>
      <w:numFmt w:val="lowerRoman"/>
      <w:lvlText w:val="%6."/>
      <w:lvlJc w:val="right"/>
      <w:pPr>
        <w:ind w:left="4320" w:hanging="180"/>
      </w:pPr>
    </w:lvl>
    <w:lvl w:ilvl="6" w:tplc="1A22F032" w:tentative="1">
      <w:start w:val="1"/>
      <w:numFmt w:val="decimal"/>
      <w:lvlText w:val="%7."/>
      <w:lvlJc w:val="left"/>
      <w:pPr>
        <w:ind w:left="5040" w:hanging="360"/>
      </w:pPr>
    </w:lvl>
    <w:lvl w:ilvl="7" w:tplc="6CC65FFA" w:tentative="1">
      <w:start w:val="1"/>
      <w:numFmt w:val="lowerLetter"/>
      <w:lvlText w:val="%8."/>
      <w:lvlJc w:val="left"/>
      <w:pPr>
        <w:ind w:left="5760" w:hanging="360"/>
      </w:pPr>
    </w:lvl>
    <w:lvl w:ilvl="8" w:tplc="6E54EF4C" w:tentative="1">
      <w:start w:val="1"/>
      <w:numFmt w:val="lowerRoman"/>
      <w:lvlText w:val="%9."/>
      <w:lvlJc w:val="right"/>
      <w:pPr>
        <w:ind w:left="6480" w:hanging="180"/>
      </w:pPr>
    </w:lvl>
  </w:abstractNum>
  <w:abstractNum w:abstractNumId="16" w15:restartNumberingAfterBreak="0">
    <w:nsid w:val="53024151"/>
    <w:multiLevelType w:val="hybridMultilevel"/>
    <w:tmpl w:val="1C961F30"/>
    <w:lvl w:ilvl="0" w:tplc="06AE9D4A">
      <w:start w:val="1"/>
      <w:numFmt w:val="bullet"/>
      <w:lvlText w:val=""/>
      <w:lvlJc w:val="left"/>
      <w:pPr>
        <w:ind w:left="1125" w:hanging="360"/>
      </w:pPr>
      <w:rPr>
        <w:rFonts w:ascii="Symbol" w:hAnsi="Symbol" w:hint="default"/>
      </w:rPr>
    </w:lvl>
    <w:lvl w:ilvl="1" w:tplc="D0943A32" w:tentative="1">
      <w:start w:val="1"/>
      <w:numFmt w:val="bullet"/>
      <w:lvlText w:val="o"/>
      <w:lvlJc w:val="left"/>
      <w:pPr>
        <w:ind w:left="1845" w:hanging="360"/>
      </w:pPr>
      <w:rPr>
        <w:rFonts w:ascii="Courier New" w:hAnsi="Courier New" w:cs="Courier New" w:hint="default"/>
      </w:rPr>
    </w:lvl>
    <w:lvl w:ilvl="2" w:tplc="1016721C" w:tentative="1">
      <w:start w:val="1"/>
      <w:numFmt w:val="bullet"/>
      <w:lvlText w:val=""/>
      <w:lvlJc w:val="left"/>
      <w:pPr>
        <w:ind w:left="2565" w:hanging="360"/>
      </w:pPr>
      <w:rPr>
        <w:rFonts w:ascii="Wingdings" w:hAnsi="Wingdings" w:hint="default"/>
      </w:rPr>
    </w:lvl>
    <w:lvl w:ilvl="3" w:tplc="1C24E97E" w:tentative="1">
      <w:start w:val="1"/>
      <w:numFmt w:val="bullet"/>
      <w:lvlText w:val=""/>
      <w:lvlJc w:val="left"/>
      <w:pPr>
        <w:ind w:left="3285" w:hanging="360"/>
      </w:pPr>
      <w:rPr>
        <w:rFonts w:ascii="Symbol" w:hAnsi="Symbol" w:hint="default"/>
      </w:rPr>
    </w:lvl>
    <w:lvl w:ilvl="4" w:tplc="21028C66" w:tentative="1">
      <w:start w:val="1"/>
      <w:numFmt w:val="bullet"/>
      <w:lvlText w:val="o"/>
      <w:lvlJc w:val="left"/>
      <w:pPr>
        <w:ind w:left="4005" w:hanging="360"/>
      </w:pPr>
      <w:rPr>
        <w:rFonts w:ascii="Courier New" w:hAnsi="Courier New" w:cs="Courier New" w:hint="default"/>
      </w:rPr>
    </w:lvl>
    <w:lvl w:ilvl="5" w:tplc="9490EA14" w:tentative="1">
      <w:start w:val="1"/>
      <w:numFmt w:val="bullet"/>
      <w:lvlText w:val=""/>
      <w:lvlJc w:val="left"/>
      <w:pPr>
        <w:ind w:left="4725" w:hanging="360"/>
      </w:pPr>
      <w:rPr>
        <w:rFonts w:ascii="Wingdings" w:hAnsi="Wingdings" w:hint="default"/>
      </w:rPr>
    </w:lvl>
    <w:lvl w:ilvl="6" w:tplc="AF340BFA" w:tentative="1">
      <w:start w:val="1"/>
      <w:numFmt w:val="bullet"/>
      <w:lvlText w:val=""/>
      <w:lvlJc w:val="left"/>
      <w:pPr>
        <w:ind w:left="5445" w:hanging="360"/>
      </w:pPr>
      <w:rPr>
        <w:rFonts w:ascii="Symbol" w:hAnsi="Symbol" w:hint="default"/>
      </w:rPr>
    </w:lvl>
    <w:lvl w:ilvl="7" w:tplc="BED68F26" w:tentative="1">
      <w:start w:val="1"/>
      <w:numFmt w:val="bullet"/>
      <w:lvlText w:val="o"/>
      <w:lvlJc w:val="left"/>
      <w:pPr>
        <w:ind w:left="6165" w:hanging="360"/>
      </w:pPr>
      <w:rPr>
        <w:rFonts w:ascii="Courier New" w:hAnsi="Courier New" w:cs="Courier New" w:hint="default"/>
      </w:rPr>
    </w:lvl>
    <w:lvl w:ilvl="8" w:tplc="0B8E8A00" w:tentative="1">
      <w:start w:val="1"/>
      <w:numFmt w:val="bullet"/>
      <w:lvlText w:val=""/>
      <w:lvlJc w:val="left"/>
      <w:pPr>
        <w:ind w:left="6885" w:hanging="360"/>
      </w:pPr>
      <w:rPr>
        <w:rFonts w:ascii="Wingdings" w:hAnsi="Wingdings" w:hint="default"/>
      </w:rPr>
    </w:lvl>
  </w:abstractNum>
  <w:abstractNum w:abstractNumId="17" w15:restartNumberingAfterBreak="0">
    <w:nsid w:val="6E4F0E53"/>
    <w:multiLevelType w:val="hybridMultilevel"/>
    <w:tmpl w:val="934074D8"/>
    <w:lvl w:ilvl="0" w:tplc="08090003">
      <w:start w:val="1"/>
      <w:numFmt w:val="bullet"/>
      <w:lvlText w:val="o"/>
      <w:lvlJc w:val="left"/>
      <w:pPr>
        <w:ind w:left="774" w:hanging="360"/>
      </w:pPr>
      <w:rPr>
        <w:rFonts w:ascii="Courier New" w:hAnsi="Courier New" w:cs="Courier New"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8" w15:restartNumberingAfterBreak="0">
    <w:nsid w:val="72590FBD"/>
    <w:multiLevelType w:val="hybridMultilevel"/>
    <w:tmpl w:val="0E529DAA"/>
    <w:lvl w:ilvl="0" w:tplc="F1422C98">
      <w:start w:val="1"/>
      <w:numFmt w:val="bullet"/>
      <w:lvlText w:val=""/>
      <w:lvlJc w:val="left"/>
      <w:pPr>
        <w:ind w:left="1125" w:hanging="360"/>
      </w:pPr>
      <w:rPr>
        <w:rFonts w:ascii="Wingdings" w:hAnsi="Wingdings" w:hint="default"/>
      </w:rPr>
    </w:lvl>
    <w:lvl w:ilvl="1" w:tplc="39EA5456" w:tentative="1">
      <w:start w:val="1"/>
      <w:numFmt w:val="bullet"/>
      <w:lvlText w:val="o"/>
      <w:lvlJc w:val="left"/>
      <w:pPr>
        <w:ind w:left="1845" w:hanging="360"/>
      </w:pPr>
      <w:rPr>
        <w:rFonts w:ascii="Courier New" w:hAnsi="Courier New" w:cs="Courier New" w:hint="default"/>
      </w:rPr>
    </w:lvl>
    <w:lvl w:ilvl="2" w:tplc="DE74CCC6" w:tentative="1">
      <w:start w:val="1"/>
      <w:numFmt w:val="bullet"/>
      <w:lvlText w:val=""/>
      <w:lvlJc w:val="left"/>
      <w:pPr>
        <w:ind w:left="2565" w:hanging="360"/>
      </w:pPr>
      <w:rPr>
        <w:rFonts w:ascii="Wingdings" w:hAnsi="Wingdings" w:hint="default"/>
      </w:rPr>
    </w:lvl>
    <w:lvl w:ilvl="3" w:tplc="6E2636B8" w:tentative="1">
      <w:start w:val="1"/>
      <w:numFmt w:val="bullet"/>
      <w:lvlText w:val=""/>
      <w:lvlJc w:val="left"/>
      <w:pPr>
        <w:ind w:left="3285" w:hanging="360"/>
      </w:pPr>
      <w:rPr>
        <w:rFonts w:ascii="Symbol" w:hAnsi="Symbol" w:hint="default"/>
      </w:rPr>
    </w:lvl>
    <w:lvl w:ilvl="4" w:tplc="A89E69C0" w:tentative="1">
      <w:start w:val="1"/>
      <w:numFmt w:val="bullet"/>
      <w:lvlText w:val="o"/>
      <w:lvlJc w:val="left"/>
      <w:pPr>
        <w:ind w:left="4005" w:hanging="360"/>
      </w:pPr>
      <w:rPr>
        <w:rFonts w:ascii="Courier New" w:hAnsi="Courier New" w:cs="Courier New" w:hint="default"/>
      </w:rPr>
    </w:lvl>
    <w:lvl w:ilvl="5" w:tplc="5EB23012" w:tentative="1">
      <w:start w:val="1"/>
      <w:numFmt w:val="bullet"/>
      <w:lvlText w:val=""/>
      <w:lvlJc w:val="left"/>
      <w:pPr>
        <w:ind w:left="4725" w:hanging="360"/>
      </w:pPr>
      <w:rPr>
        <w:rFonts w:ascii="Wingdings" w:hAnsi="Wingdings" w:hint="default"/>
      </w:rPr>
    </w:lvl>
    <w:lvl w:ilvl="6" w:tplc="6BCCE674" w:tentative="1">
      <w:start w:val="1"/>
      <w:numFmt w:val="bullet"/>
      <w:lvlText w:val=""/>
      <w:lvlJc w:val="left"/>
      <w:pPr>
        <w:ind w:left="5445" w:hanging="360"/>
      </w:pPr>
      <w:rPr>
        <w:rFonts w:ascii="Symbol" w:hAnsi="Symbol" w:hint="default"/>
      </w:rPr>
    </w:lvl>
    <w:lvl w:ilvl="7" w:tplc="89F05704" w:tentative="1">
      <w:start w:val="1"/>
      <w:numFmt w:val="bullet"/>
      <w:lvlText w:val="o"/>
      <w:lvlJc w:val="left"/>
      <w:pPr>
        <w:ind w:left="6165" w:hanging="360"/>
      </w:pPr>
      <w:rPr>
        <w:rFonts w:ascii="Courier New" w:hAnsi="Courier New" w:cs="Courier New" w:hint="default"/>
      </w:rPr>
    </w:lvl>
    <w:lvl w:ilvl="8" w:tplc="B134AF1A" w:tentative="1">
      <w:start w:val="1"/>
      <w:numFmt w:val="bullet"/>
      <w:lvlText w:val=""/>
      <w:lvlJc w:val="left"/>
      <w:pPr>
        <w:ind w:left="6885" w:hanging="360"/>
      </w:pPr>
      <w:rPr>
        <w:rFonts w:ascii="Wingdings" w:hAnsi="Wingdings" w:hint="default"/>
      </w:rPr>
    </w:lvl>
  </w:abstractNum>
  <w:abstractNum w:abstractNumId="19" w15:restartNumberingAfterBreak="0">
    <w:nsid w:val="742A4D18"/>
    <w:multiLevelType w:val="hybridMultilevel"/>
    <w:tmpl w:val="B4E65BC4"/>
    <w:lvl w:ilvl="0" w:tplc="14CE76F4">
      <w:start w:val="1"/>
      <w:numFmt w:val="bullet"/>
      <w:lvlText w:val="o"/>
      <w:lvlJc w:val="left"/>
      <w:pPr>
        <w:ind w:left="720" w:hanging="360"/>
      </w:pPr>
      <w:rPr>
        <w:rFonts w:ascii="Courier New" w:hAnsi="Courier New" w:cs="Courier New" w:hint="default"/>
      </w:rPr>
    </w:lvl>
    <w:lvl w:ilvl="1" w:tplc="E46CA538" w:tentative="1">
      <w:start w:val="1"/>
      <w:numFmt w:val="bullet"/>
      <w:lvlText w:val="o"/>
      <w:lvlJc w:val="left"/>
      <w:pPr>
        <w:ind w:left="1440" w:hanging="360"/>
      </w:pPr>
      <w:rPr>
        <w:rFonts w:ascii="Courier New" w:hAnsi="Courier New" w:cs="Courier New" w:hint="default"/>
      </w:rPr>
    </w:lvl>
    <w:lvl w:ilvl="2" w:tplc="C2EA285E" w:tentative="1">
      <w:start w:val="1"/>
      <w:numFmt w:val="bullet"/>
      <w:lvlText w:val=""/>
      <w:lvlJc w:val="left"/>
      <w:pPr>
        <w:ind w:left="2160" w:hanging="360"/>
      </w:pPr>
      <w:rPr>
        <w:rFonts w:ascii="Wingdings" w:hAnsi="Wingdings" w:hint="default"/>
      </w:rPr>
    </w:lvl>
    <w:lvl w:ilvl="3" w:tplc="F88CCAB2" w:tentative="1">
      <w:start w:val="1"/>
      <w:numFmt w:val="bullet"/>
      <w:lvlText w:val=""/>
      <w:lvlJc w:val="left"/>
      <w:pPr>
        <w:ind w:left="2880" w:hanging="360"/>
      </w:pPr>
      <w:rPr>
        <w:rFonts w:ascii="Symbol" w:hAnsi="Symbol" w:hint="default"/>
      </w:rPr>
    </w:lvl>
    <w:lvl w:ilvl="4" w:tplc="A25E6022" w:tentative="1">
      <w:start w:val="1"/>
      <w:numFmt w:val="bullet"/>
      <w:lvlText w:val="o"/>
      <w:lvlJc w:val="left"/>
      <w:pPr>
        <w:ind w:left="3600" w:hanging="360"/>
      </w:pPr>
      <w:rPr>
        <w:rFonts w:ascii="Courier New" w:hAnsi="Courier New" w:cs="Courier New" w:hint="default"/>
      </w:rPr>
    </w:lvl>
    <w:lvl w:ilvl="5" w:tplc="8780D60A" w:tentative="1">
      <w:start w:val="1"/>
      <w:numFmt w:val="bullet"/>
      <w:lvlText w:val=""/>
      <w:lvlJc w:val="left"/>
      <w:pPr>
        <w:ind w:left="4320" w:hanging="360"/>
      </w:pPr>
      <w:rPr>
        <w:rFonts w:ascii="Wingdings" w:hAnsi="Wingdings" w:hint="default"/>
      </w:rPr>
    </w:lvl>
    <w:lvl w:ilvl="6" w:tplc="CD028076" w:tentative="1">
      <w:start w:val="1"/>
      <w:numFmt w:val="bullet"/>
      <w:lvlText w:val=""/>
      <w:lvlJc w:val="left"/>
      <w:pPr>
        <w:ind w:left="5040" w:hanging="360"/>
      </w:pPr>
      <w:rPr>
        <w:rFonts w:ascii="Symbol" w:hAnsi="Symbol" w:hint="default"/>
      </w:rPr>
    </w:lvl>
    <w:lvl w:ilvl="7" w:tplc="BF909528" w:tentative="1">
      <w:start w:val="1"/>
      <w:numFmt w:val="bullet"/>
      <w:lvlText w:val="o"/>
      <w:lvlJc w:val="left"/>
      <w:pPr>
        <w:ind w:left="5760" w:hanging="360"/>
      </w:pPr>
      <w:rPr>
        <w:rFonts w:ascii="Courier New" w:hAnsi="Courier New" w:cs="Courier New" w:hint="default"/>
      </w:rPr>
    </w:lvl>
    <w:lvl w:ilvl="8" w:tplc="B678D18A" w:tentative="1">
      <w:start w:val="1"/>
      <w:numFmt w:val="bullet"/>
      <w:lvlText w:val=""/>
      <w:lvlJc w:val="left"/>
      <w:pPr>
        <w:ind w:left="6480" w:hanging="360"/>
      </w:pPr>
      <w:rPr>
        <w:rFonts w:ascii="Wingdings" w:hAnsi="Wingdings" w:hint="default"/>
      </w:rPr>
    </w:lvl>
  </w:abstractNum>
  <w:abstractNum w:abstractNumId="20" w15:restartNumberingAfterBreak="0">
    <w:nsid w:val="77456CDB"/>
    <w:multiLevelType w:val="hybridMultilevel"/>
    <w:tmpl w:val="3CFACCDE"/>
    <w:lvl w:ilvl="0" w:tplc="84A4EA32">
      <w:start w:val="1"/>
      <w:numFmt w:val="bullet"/>
      <w:lvlText w:val=""/>
      <w:lvlJc w:val="left"/>
      <w:pPr>
        <w:ind w:left="720" w:hanging="360"/>
      </w:pPr>
      <w:rPr>
        <w:rFonts w:ascii="Symbol" w:hAnsi="Symbol" w:hint="default"/>
      </w:rPr>
    </w:lvl>
    <w:lvl w:ilvl="1" w:tplc="2CD441DE" w:tentative="1">
      <w:start w:val="1"/>
      <w:numFmt w:val="bullet"/>
      <w:lvlText w:val="o"/>
      <w:lvlJc w:val="left"/>
      <w:pPr>
        <w:ind w:left="1440" w:hanging="360"/>
      </w:pPr>
      <w:rPr>
        <w:rFonts w:ascii="Courier New" w:hAnsi="Courier New" w:cs="Courier New" w:hint="default"/>
      </w:rPr>
    </w:lvl>
    <w:lvl w:ilvl="2" w:tplc="45E25EE2" w:tentative="1">
      <w:start w:val="1"/>
      <w:numFmt w:val="bullet"/>
      <w:lvlText w:val=""/>
      <w:lvlJc w:val="left"/>
      <w:pPr>
        <w:ind w:left="2160" w:hanging="360"/>
      </w:pPr>
      <w:rPr>
        <w:rFonts w:ascii="Wingdings" w:hAnsi="Wingdings" w:hint="default"/>
      </w:rPr>
    </w:lvl>
    <w:lvl w:ilvl="3" w:tplc="5BCC2A58" w:tentative="1">
      <w:start w:val="1"/>
      <w:numFmt w:val="bullet"/>
      <w:lvlText w:val=""/>
      <w:lvlJc w:val="left"/>
      <w:pPr>
        <w:ind w:left="2880" w:hanging="360"/>
      </w:pPr>
      <w:rPr>
        <w:rFonts w:ascii="Symbol" w:hAnsi="Symbol" w:hint="default"/>
      </w:rPr>
    </w:lvl>
    <w:lvl w:ilvl="4" w:tplc="E856EF56" w:tentative="1">
      <w:start w:val="1"/>
      <w:numFmt w:val="bullet"/>
      <w:lvlText w:val="o"/>
      <w:lvlJc w:val="left"/>
      <w:pPr>
        <w:ind w:left="3600" w:hanging="360"/>
      </w:pPr>
      <w:rPr>
        <w:rFonts w:ascii="Courier New" w:hAnsi="Courier New" w:cs="Courier New" w:hint="default"/>
      </w:rPr>
    </w:lvl>
    <w:lvl w:ilvl="5" w:tplc="39887F48" w:tentative="1">
      <w:start w:val="1"/>
      <w:numFmt w:val="bullet"/>
      <w:lvlText w:val=""/>
      <w:lvlJc w:val="left"/>
      <w:pPr>
        <w:ind w:left="4320" w:hanging="360"/>
      </w:pPr>
      <w:rPr>
        <w:rFonts w:ascii="Wingdings" w:hAnsi="Wingdings" w:hint="default"/>
      </w:rPr>
    </w:lvl>
    <w:lvl w:ilvl="6" w:tplc="67521804" w:tentative="1">
      <w:start w:val="1"/>
      <w:numFmt w:val="bullet"/>
      <w:lvlText w:val=""/>
      <w:lvlJc w:val="left"/>
      <w:pPr>
        <w:ind w:left="5040" w:hanging="360"/>
      </w:pPr>
      <w:rPr>
        <w:rFonts w:ascii="Symbol" w:hAnsi="Symbol" w:hint="default"/>
      </w:rPr>
    </w:lvl>
    <w:lvl w:ilvl="7" w:tplc="8F58863A" w:tentative="1">
      <w:start w:val="1"/>
      <w:numFmt w:val="bullet"/>
      <w:lvlText w:val="o"/>
      <w:lvlJc w:val="left"/>
      <w:pPr>
        <w:ind w:left="5760" w:hanging="360"/>
      </w:pPr>
      <w:rPr>
        <w:rFonts w:ascii="Courier New" w:hAnsi="Courier New" w:cs="Courier New" w:hint="default"/>
      </w:rPr>
    </w:lvl>
    <w:lvl w:ilvl="8" w:tplc="DA929998" w:tentative="1">
      <w:start w:val="1"/>
      <w:numFmt w:val="bullet"/>
      <w:lvlText w:val=""/>
      <w:lvlJc w:val="left"/>
      <w:pPr>
        <w:ind w:left="6480" w:hanging="360"/>
      </w:pPr>
      <w:rPr>
        <w:rFonts w:ascii="Wingdings" w:hAnsi="Wingdings" w:hint="default"/>
      </w:rPr>
    </w:lvl>
  </w:abstractNum>
  <w:abstractNum w:abstractNumId="21" w15:restartNumberingAfterBreak="0">
    <w:nsid w:val="7AB54767"/>
    <w:multiLevelType w:val="hybridMultilevel"/>
    <w:tmpl w:val="2216F3AE"/>
    <w:lvl w:ilvl="0" w:tplc="C28E67C8">
      <w:start w:val="1"/>
      <w:numFmt w:val="bullet"/>
      <w:lvlText w:val=""/>
      <w:lvlJc w:val="left"/>
      <w:pPr>
        <w:ind w:left="1440" w:hanging="360"/>
      </w:pPr>
      <w:rPr>
        <w:rFonts w:ascii="Symbol" w:hAnsi="Symbol" w:hint="default"/>
      </w:rPr>
    </w:lvl>
    <w:lvl w:ilvl="1" w:tplc="F6CEEAE8" w:tentative="1">
      <w:start w:val="1"/>
      <w:numFmt w:val="bullet"/>
      <w:lvlText w:val="o"/>
      <w:lvlJc w:val="left"/>
      <w:pPr>
        <w:ind w:left="2160" w:hanging="360"/>
      </w:pPr>
      <w:rPr>
        <w:rFonts w:ascii="Courier New" w:hAnsi="Courier New" w:cs="Courier New" w:hint="default"/>
      </w:rPr>
    </w:lvl>
    <w:lvl w:ilvl="2" w:tplc="4DB0CA78" w:tentative="1">
      <w:start w:val="1"/>
      <w:numFmt w:val="bullet"/>
      <w:lvlText w:val=""/>
      <w:lvlJc w:val="left"/>
      <w:pPr>
        <w:ind w:left="2880" w:hanging="360"/>
      </w:pPr>
      <w:rPr>
        <w:rFonts w:ascii="Wingdings" w:hAnsi="Wingdings" w:hint="default"/>
      </w:rPr>
    </w:lvl>
    <w:lvl w:ilvl="3" w:tplc="FAB6CCB8" w:tentative="1">
      <w:start w:val="1"/>
      <w:numFmt w:val="bullet"/>
      <w:lvlText w:val=""/>
      <w:lvlJc w:val="left"/>
      <w:pPr>
        <w:ind w:left="3600" w:hanging="360"/>
      </w:pPr>
      <w:rPr>
        <w:rFonts w:ascii="Symbol" w:hAnsi="Symbol" w:hint="default"/>
      </w:rPr>
    </w:lvl>
    <w:lvl w:ilvl="4" w:tplc="51B863FA" w:tentative="1">
      <w:start w:val="1"/>
      <w:numFmt w:val="bullet"/>
      <w:lvlText w:val="o"/>
      <w:lvlJc w:val="left"/>
      <w:pPr>
        <w:ind w:left="4320" w:hanging="360"/>
      </w:pPr>
      <w:rPr>
        <w:rFonts w:ascii="Courier New" w:hAnsi="Courier New" w:cs="Courier New" w:hint="default"/>
      </w:rPr>
    </w:lvl>
    <w:lvl w:ilvl="5" w:tplc="E0DE51D8" w:tentative="1">
      <w:start w:val="1"/>
      <w:numFmt w:val="bullet"/>
      <w:lvlText w:val=""/>
      <w:lvlJc w:val="left"/>
      <w:pPr>
        <w:ind w:left="5040" w:hanging="360"/>
      </w:pPr>
      <w:rPr>
        <w:rFonts w:ascii="Wingdings" w:hAnsi="Wingdings" w:hint="default"/>
      </w:rPr>
    </w:lvl>
    <w:lvl w:ilvl="6" w:tplc="23A838BE" w:tentative="1">
      <w:start w:val="1"/>
      <w:numFmt w:val="bullet"/>
      <w:lvlText w:val=""/>
      <w:lvlJc w:val="left"/>
      <w:pPr>
        <w:ind w:left="5760" w:hanging="360"/>
      </w:pPr>
      <w:rPr>
        <w:rFonts w:ascii="Symbol" w:hAnsi="Symbol" w:hint="default"/>
      </w:rPr>
    </w:lvl>
    <w:lvl w:ilvl="7" w:tplc="4CAE1CD0" w:tentative="1">
      <w:start w:val="1"/>
      <w:numFmt w:val="bullet"/>
      <w:lvlText w:val="o"/>
      <w:lvlJc w:val="left"/>
      <w:pPr>
        <w:ind w:left="6480" w:hanging="360"/>
      </w:pPr>
      <w:rPr>
        <w:rFonts w:ascii="Courier New" w:hAnsi="Courier New" w:cs="Courier New" w:hint="default"/>
      </w:rPr>
    </w:lvl>
    <w:lvl w:ilvl="8" w:tplc="E05CB844" w:tentative="1">
      <w:start w:val="1"/>
      <w:numFmt w:val="bullet"/>
      <w:lvlText w:val=""/>
      <w:lvlJc w:val="left"/>
      <w:pPr>
        <w:ind w:left="7200" w:hanging="360"/>
      </w:pPr>
      <w:rPr>
        <w:rFonts w:ascii="Wingdings" w:hAnsi="Wingdings" w:hint="default"/>
      </w:rPr>
    </w:lvl>
  </w:abstractNum>
  <w:num w:numId="1" w16cid:durableId="1691685998">
    <w:abstractNumId w:val="2"/>
  </w:num>
  <w:num w:numId="2" w16cid:durableId="90130910">
    <w:abstractNumId w:val="18"/>
  </w:num>
  <w:num w:numId="3" w16cid:durableId="2046637399">
    <w:abstractNumId w:val="4"/>
  </w:num>
  <w:num w:numId="4" w16cid:durableId="1679505433">
    <w:abstractNumId w:val="9"/>
  </w:num>
  <w:num w:numId="5" w16cid:durableId="594366439">
    <w:abstractNumId w:val="11"/>
  </w:num>
  <w:num w:numId="6" w16cid:durableId="1876237395">
    <w:abstractNumId w:val="16"/>
  </w:num>
  <w:num w:numId="7" w16cid:durableId="974523526">
    <w:abstractNumId w:val="5"/>
  </w:num>
  <w:num w:numId="8" w16cid:durableId="979185253">
    <w:abstractNumId w:val="3"/>
  </w:num>
  <w:num w:numId="9" w16cid:durableId="339085725">
    <w:abstractNumId w:val="21"/>
  </w:num>
  <w:num w:numId="10" w16cid:durableId="139541361">
    <w:abstractNumId w:val="8"/>
  </w:num>
  <w:num w:numId="11" w16cid:durableId="167720653">
    <w:abstractNumId w:val="0"/>
  </w:num>
  <w:num w:numId="12" w16cid:durableId="708727849">
    <w:abstractNumId w:val="1"/>
  </w:num>
  <w:num w:numId="13" w16cid:durableId="2146117578">
    <w:abstractNumId w:val="12"/>
  </w:num>
  <w:num w:numId="14" w16cid:durableId="476145924">
    <w:abstractNumId w:val="7"/>
  </w:num>
  <w:num w:numId="15" w16cid:durableId="2049063614">
    <w:abstractNumId w:val="15"/>
  </w:num>
  <w:num w:numId="16" w16cid:durableId="429131280">
    <w:abstractNumId w:val="13"/>
  </w:num>
  <w:num w:numId="17" w16cid:durableId="255021511">
    <w:abstractNumId w:val="20"/>
  </w:num>
  <w:num w:numId="18" w16cid:durableId="1295411331">
    <w:abstractNumId w:val="14"/>
  </w:num>
  <w:num w:numId="19" w16cid:durableId="591476458">
    <w:abstractNumId w:val="10"/>
  </w:num>
  <w:num w:numId="20" w16cid:durableId="314913848">
    <w:abstractNumId w:val="6"/>
  </w:num>
  <w:num w:numId="21" w16cid:durableId="1724984205">
    <w:abstractNumId w:val="19"/>
  </w:num>
  <w:num w:numId="22" w16cid:durableId="110633705">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4C2"/>
    <w:rsid w:val="00002223"/>
    <w:rsid w:val="00003409"/>
    <w:rsid w:val="00070CA7"/>
    <w:rsid w:val="00071195"/>
    <w:rsid w:val="00077483"/>
    <w:rsid w:val="00097CF9"/>
    <w:rsid w:val="000A1423"/>
    <w:rsid w:val="000B67CE"/>
    <w:rsid w:val="000D4635"/>
    <w:rsid w:val="000E25BF"/>
    <w:rsid w:val="00104CDE"/>
    <w:rsid w:val="001103DF"/>
    <w:rsid w:val="00171441"/>
    <w:rsid w:val="001B4312"/>
    <w:rsid w:val="001C4CCD"/>
    <w:rsid w:val="001E5F16"/>
    <w:rsid w:val="001F2F43"/>
    <w:rsid w:val="001F3514"/>
    <w:rsid w:val="001F7D70"/>
    <w:rsid w:val="00202CC4"/>
    <w:rsid w:val="00250898"/>
    <w:rsid w:val="00256DDD"/>
    <w:rsid w:val="00261A9D"/>
    <w:rsid w:val="00270961"/>
    <w:rsid w:val="00274E91"/>
    <w:rsid w:val="0029697E"/>
    <w:rsid w:val="002A0D1D"/>
    <w:rsid w:val="002C70D9"/>
    <w:rsid w:val="002D2CE9"/>
    <w:rsid w:val="002E0682"/>
    <w:rsid w:val="002E2CAE"/>
    <w:rsid w:val="00302712"/>
    <w:rsid w:val="00331AC8"/>
    <w:rsid w:val="00357230"/>
    <w:rsid w:val="00357F05"/>
    <w:rsid w:val="00362334"/>
    <w:rsid w:val="003852A5"/>
    <w:rsid w:val="00391B09"/>
    <w:rsid w:val="003A4445"/>
    <w:rsid w:val="003C6239"/>
    <w:rsid w:val="003D4569"/>
    <w:rsid w:val="003E609C"/>
    <w:rsid w:val="00423584"/>
    <w:rsid w:val="00437D93"/>
    <w:rsid w:val="004600A8"/>
    <w:rsid w:val="0046759F"/>
    <w:rsid w:val="00470E8E"/>
    <w:rsid w:val="004A3A11"/>
    <w:rsid w:val="004F70AF"/>
    <w:rsid w:val="00514F25"/>
    <w:rsid w:val="005353E6"/>
    <w:rsid w:val="00540022"/>
    <w:rsid w:val="00543F38"/>
    <w:rsid w:val="00545A42"/>
    <w:rsid w:val="00555DD0"/>
    <w:rsid w:val="005572BA"/>
    <w:rsid w:val="005934D8"/>
    <w:rsid w:val="00595A1A"/>
    <w:rsid w:val="005D5B8E"/>
    <w:rsid w:val="005E01F6"/>
    <w:rsid w:val="005E20E5"/>
    <w:rsid w:val="00622860"/>
    <w:rsid w:val="006424C2"/>
    <w:rsid w:val="00670568"/>
    <w:rsid w:val="006D66AD"/>
    <w:rsid w:val="006E5038"/>
    <w:rsid w:val="006F2A85"/>
    <w:rsid w:val="0070359D"/>
    <w:rsid w:val="00727129"/>
    <w:rsid w:val="0073696D"/>
    <w:rsid w:val="00746965"/>
    <w:rsid w:val="00764DEC"/>
    <w:rsid w:val="00775BF3"/>
    <w:rsid w:val="007875A4"/>
    <w:rsid w:val="007B2599"/>
    <w:rsid w:val="007B2F10"/>
    <w:rsid w:val="007F10FB"/>
    <w:rsid w:val="007F29D5"/>
    <w:rsid w:val="00825E7A"/>
    <w:rsid w:val="00837BB2"/>
    <w:rsid w:val="0084033E"/>
    <w:rsid w:val="008818FD"/>
    <w:rsid w:val="008A03F5"/>
    <w:rsid w:val="008F2014"/>
    <w:rsid w:val="00925315"/>
    <w:rsid w:val="00926132"/>
    <w:rsid w:val="00932752"/>
    <w:rsid w:val="00935728"/>
    <w:rsid w:val="00935ACA"/>
    <w:rsid w:val="00973D99"/>
    <w:rsid w:val="00997955"/>
    <w:rsid w:val="009D1D5F"/>
    <w:rsid w:val="009E68AC"/>
    <w:rsid w:val="00A2176B"/>
    <w:rsid w:val="00A240E3"/>
    <w:rsid w:val="00A521CF"/>
    <w:rsid w:val="00A974C5"/>
    <w:rsid w:val="00AA5ADA"/>
    <w:rsid w:val="00AE25CB"/>
    <w:rsid w:val="00AF10FB"/>
    <w:rsid w:val="00B00108"/>
    <w:rsid w:val="00B35A11"/>
    <w:rsid w:val="00B5532B"/>
    <w:rsid w:val="00B5575B"/>
    <w:rsid w:val="00B57F6B"/>
    <w:rsid w:val="00BC717A"/>
    <w:rsid w:val="00BF4330"/>
    <w:rsid w:val="00C208D7"/>
    <w:rsid w:val="00C540C1"/>
    <w:rsid w:val="00C7698B"/>
    <w:rsid w:val="00D13126"/>
    <w:rsid w:val="00D305AB"/>
    <w:rsid w:val="00D408B7"/>
    <w:rsid w:val="00D4367C"/>
    <w:rsid w:val="00D4629B"/>
    <w:rsid w:val="00D93BE5"/>
    <w:rsid w:val="00D94AC5"/>
    <w:rsid w:val="00DC0594"/>
    <w:rsid w:val="00DC17C1"/>
    <w:rsid w:val="00DC30E7"/>
    <w:rsid w:val="00DC3F5D"/>
    <w:rsid w:val="00DD568E"/>
    <w:rsid w:val="00DE5381"/>
    <w:rsid w:val="00DF75D1"/>
    <w:rsid w:val="00E02E15"/>
    <w:rsid w:val="00E5391F"/>
    <w:rsid w:val="00E70D3B"/>
    <w:rsid w:val="00EF722A"/>
    <w:rsid w:val="00F144EE"/>
    <w:rsid w:val="00F33C70"/>
    <w:rsid w:val="00F35DCC"/>
    <w:rsid w:val="00F43FD2"/>
    <w:rsid w:val="00F50598"/>
    <w:rsid w:val="00F64549"/>
    <w:rsid w:val="00F64EFB"/>
    <w:rsid w:val="00F745EF"/>
    <w:rsid w:val="00F757A8"/>
    <w:rsid w:val="00F85E54"/>
    <w:rsid w:val="00FA2D07"/>
    <w:rsid w:val="00FC5773"/>
    <w:rsid w:val="00FC780F"/>
    <w:rsid w:val="00FD2075"/>
    <w:rsid w:val="00FE04EE"/>
    <w:rsid w:val="00FF4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5D46A"/>
  <w15:chartTrackingRefBased/>
  <w15:docId w15:val="{1C42F11F-DA58-49DF-A2C0-B10D7BB00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24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035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24C2"/>
    <w:rPr>
      <w:rFonts w:asciiTheme="majorHAnsi" w:eastAsiaTheme="majorEastAsia" w:hAnsiTheme="majorHAnsi" w:cstheme="majorBidi"/>
      <w:color w:val="2F5496" w:themeColor="accent1" w:themeShade="BF"/>
      <w:sz w:val="32"/>
      <w:szCs w:val="32"/>
    </w:rPr>
  </w:style>
  <w:style w:type="paragraph" w:customStyle="1" w:styleId="Default">
    <w:name w:val="Default"/>
    <w:rsid w:val="006424C2"/>
    <w:pPr>
      <w:autoSpaceDE w:val="0"/>
      <w:autoSpaceDN w:val="0"/>
      <w:adjustRightInd w:val="0"/>
      <w:spacing w:after="0" w:line="240" w:lineRule="auto"/>
    </w:pPr>
    <w:rPr>
      <w:rFonts w:ascii="Arial" w:hAnsi="Arial" w:cs="Arial"/>
      <w:color w:val="000000"/>
      <w:kern w:val="0"/>
      <w:sz w:val="24"/>
      <w:szCs w:val="24"/>
    </w:rPr>
  </w:style>
  <w:style w:type="paragraph" w:customStyle="1" w:styleId="CM29">
    <w:name w:val="CM29"/>
    <w:basedOn w:val="Default"/>
    <w:next w:val="Default"/>
    <w:uiPriority w:val="99"/>
    <w:rsid w:val="006424C2"/>
    <w:rPr>
      <w:color w:val="auto"/>
    </w:rPr>
  </w:style>
  <w:style w:type="paragraph" w:customStyle="1" w:styleId="CM4">
    <w:name w:val="CM4"/>
    <w:basedOn w:val="Default"/>
    <w:next w:val="Default"/>
    <w:uiPriority w:val="99"/>
    <w:rsid w:val="006424C2"/>
    <w:pPr>
      <w:spacing w:line="253" w:lineRule="atLeast"/>
    </w:pPr>
    <w:rPr>
      <w:color w:val="auto"/>
    </w:rPr>
  </w:style>
  <w:style w:type="character" w:styleId="CommentReference">
    <w:name w:val="annotation reference"/>
    <w:basedOn w:val="DefaultParagraphFont"/>
    <w:uiPriority w:val="99"/>
    <w:semiHidden/>
    <w:unhideWhenUsed/>
    <w:rsid w:val="00FF4EB1"/>
    <w:rPr>
      <w:sz w:val="16"/>
      <w:szCs w:val="16"/>
    </w:rPr>
  </w:style>
  <w:style w:type="paragraph" w:styleId="CommentText">
    <w:name w:val="annotation text"/>
    <w:basedOn w:val="Normal"/>
    <w:link w:val="CommentTextChar"/>
    <w:uiPriority w:val="99"/>
    <w:unhideWhenUsed/>
    <w:rsid w:val="00FF4EB1"/>
    <w:pPr>
      <w:spacing w:line="240" w:lineRule="auto"/>
    </w:pPr>
    <w:rPr>
      <w:sz w:val="20"/>
      <w:szCs w:val="20"/>
    </w:rPr>
  </w:style>
  <w:style w:type="character" w:customStyle="1" w:styleId="CommentTextChar">
    <w:name w:val="Comment Text Char"/>
    <w:basedOn w:val="DefaultParagraphFont"/>
    <w:link w:val="CommentText"/>
    <w:uiPriority w:val="99"/>
    <w:rsid w:val="00FF4EB1"/>
    <w:rPr>
      <w:sz w:val="20"/>
      <w:szCs w:val="20"/>
    </w:rPr>
  </w:style>
  <w:style w:type="paragraph" w:styleId="CommentSubject">
    <w:name w:val="annotation subject"/>
    <w:basedOn w:val="CommentText"/>
    <w:next w:val="CommentText"/>
    <w:link w:val="CommentSubjectChar"/>
    <w:uiPriority w:val="99"/>
    <w:semiHidden/>
    <w:unhideWhenUsed/>
    <w:rsid w:val="00FF4EB1"/>
    <w:rPr>
      <w:b/>
      <w:bCs/>
    </w:rPr>
  </w:style>
  <w:style w:type="character" w:customStyle="1" w:styleId="CommentSubjectChar">
    <w:name w:val="Comment Subject Char"/>
    <w:basedOn w:val="CommentTextChar"/>
    <w:link w:val="CommentSubject"/>
    <w:uiPriority w:val="99"/>
    <w:semiHidden/>
    <w:rsid w:val="00FF4EB1"/>
    <w:rPr>
      <w:b/>
      <w:bCs/>
      <w:sz w:val="20"/>
      <w:szCs w:val="20"/>
    </w:rPr>
  </w:style>
  <w:style w:type="paragraph" w:styleId="ListParagraph">
    <w:name w:val="List Paragraph"/>
    <w:basedOn w:val="Normal"/>
    <w:uiPriority w:val="34"/>
    <w:qFormat/>
    <w:rsid w:val="0070359D"/>
    <w:pPr>
      <w:ind w:left="720"/>
      <w:contextualSpacing/>
    </w:pPr>
  </w:style>
  <w:style w:type="character" w:customStyle="1" w:styleId="Heading2Char">
    <w:name w:val="Heading 2 Char"/>
    <w:basedOn w:val="DefaultParagraphFont"/>
    <w:link w:val="Heading2"/>
    <w:uiPriority w:val="9"/>
    <w:rsid w:val="0070359D"/>
    <w:rPr>
      <w:rFonts w:asciiTheme="majorHAnsi" w:eastAsiaTheme="majorEastAsia" w:hAnsiTheme="majorHAnsi" w:cstheme="majorBidi"/>
      <w:color w:val="2F5496" w:themeColor="accent1" w:themeShade="BF"/>
      <w:sz w:val="26"/>
      <w:szCs w:val="26"/>
    </w:rPr>
  </w:style>
  <w:style w:type="paragraph" w:customStyle="1" w:styleId="CM10">
    <w:name w:val="CM10"/>
    <w:basedOn w:val="Default"/>
    <w:next w:val="Default"/>
    <w:uiPriority w:val="99"/>
    <w:rsid w:val="001F3514"/>
    <w:pPr>
      <w:spacing w:line="253" w:lineRule="atLeast"/>
    </w:pPr>
    <w:rPr>
      <w:color w:val="auto"/>
    </w:rPr>
  </w:style>
  <w:style w:type="paragraph" w:customStyle="1" w:styleId="CM17">
    <w:name w:val="CM17"/>
    <w:basedOn w:val="Default"/>
    <w:next w:val="Default"/>
    <w:uiPriority w:val="99"/>
    <w:rsid w:val="00825E7A"/>
    <w:pPr>
      <w:spacing w:line="253" w:lineRule="atLeast"/>
    </w:pPr>
    <w:rPr>
      <w:color w:val="auto"/>
    </w:rPr>
  </w:style>
  <w:style w:type="paragraph" w:customStyle="1" w:styleId="CM9">
    <w:name w:val="CM9"/>
    <w:basedOn w:val="Default"/>
    <w:next w:val="Default"/>
    <w:uiPriority w:val="99"/>
    <w:rsid w:val="00250898"/>
    <w:rPr>
      <w:color w:val="auto"/>
    </w:rPr>
  </w:style>
  <w:style w:type="paragraph" w:styleId="Header">
    <w:name w:val="header"/>
    <w:basedOn w:val="Normal"/>
    <w:link w:val="HeaderChar"/>
    <w:uiPriority w:val="99"/>
    <w:unhideWhenUsed/>
    <w:rsid w:val="002508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898"/>
  </w:style>
  <w:style w:type="paragraph" w:styleId="Footer">
    <w:name w:val="footer"/>
    <w:basedOn w:val="Normal"/>
    <w:link w:val="FooterChar"/>
    <w:uiPriority w:val="99"/>
    <w:unhideWhenUsed/>
    <w:rsid w:val="002508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898"/>
  </w:style>
  <w:style w:type="paragraph" w:customStyle="1" w:styleId="CM3">
    <w:name w:val="CM3"/>
    <w:basedOn w:val="Default"/>
    <w:next w:val="Default"/>
    <w:uiPriority w:val="99"/>
    <w:rsid w:val="0084033E"/>
    <w:pPr>
      <w:spacing w:line="253" w:lineRule="atLeast"/>
    </w:pPr>
    <w:rPr>
      <w:color w:val="auto"/>
    </w:rPr>
  </w:style>
  <w:style w:type="character" w:styleId="Hyperlink">
    <w:name w:val="Hyperlink"/>
    <w:basedOn w:val="DefaultParagraphFont"/>
    <w:uiPriority w:val="99"/>
    <w:unhideWhenUsed/>
    <w:rsid w:val="005934D8"/>
    <w:rPr>
      <w:color w:val="0563C1" w:themeColor="hyperlink"/>
      <w:u w:val="single"/>
    </w:rPr>
  </w:style>
  <w:style w:type="character" w:styleId="UnresolvedMention">
    <w:name w:val="Unresolved Mention"/>
    <w:basedOn w:val="DefaultParagraphFont"/>
    <w:uiPriority w:val="99"/>
    <w:semiHidden/>
    <w:unhideWhenUsed/>
    <w:rsid w:val="005934D8"/>
    <w:rPr>
      <w:color w:val="605E5C"/>
      <w:shd w:val="clear" w:color="auto" w:fill="E1DFDD"/>
    </w:rPr>
  </w:style>
  <w:style w:type="paragraph" w:customStyle="1" w:styleId="CM34">
    <w:name w:val="CM34"/>
    <w:basedOn w:val="Default"/>
    <w:next w:val="Default"/>
    <w:uiPriority w:val="99"/>
    <w:rsid w:val="00DD568E"/>
    <w:rPr>
      <w:color w:val="auto"/>
    </w:rPr>
  </w:style>
  <w:style w:type="paragraph" w:customStyle="1" w:styleId="CM20">
    <w:name w:val="CM20"/>
    <w:basedOn w:val="Default"/>
    <w:next w:val="Default"/>
    <w:uiPriority w:val="99"/>
    <w:rsid w:val="00DD568E"/>
    <w:pPr>
      <w:spacing w:line="506" w:lineRule="atLeast"/>
    </w:pPr>
    <w:rPr>
      <w:color w:val="auto"/>
    </w:rPr>
  </w:style>
  <w:style w:type="paragraph" w:customStyle="1" w:styleId="CM35">
    <w:name w:val="CM35"/>
    <w:basedOn w:val="Default"/>
    <w:next w:val="Default"/>
    <w:uiPriority w:val="99"/>
    <w:rsid w:val="00DD568E"/>
    <w:rPr>
      <w:color w:val="auto"/>
    </w:rPr>
  </w:style>
  <w:style w:type="paragraph" w:customStyle="1" w:styleId="CM36">
    <w:name w:val="CM36"/>
    <w:basedOn w:val="Default"/>
    <w:next w:val="Default"/>
    <w:uiPriority w:val="99"/>
    <w:rsid w:val="00DD568E"/>
    <w:rPr>
      <w:color w:val="auto"/>
    </w:rPr>
  </w:style>
  <w:style w:type="paragraph" w:customStyle="1" w:styleId="CM37">
    <w:name w:val="CM37"/>
    <w:basedOn w:val="Default"/>
    <w:next w:val="Default"/>
    <w:uiPriority w:val="99"/>
    <w:rsid w:val="00DD568E"/>
    <w:rPr>
      <w:color w:val="auto"/>
    </w:rPr>
  </w:style>
  <w:style w:type="paragraph" w:customStyle="1" w:styleId="CM25">
    <w:name w:val="CM25"/>
    <w:basedOn w:val="Default"/>
    <w:next w:val="Default"/>
    <w:uiPriority w:val="99"/>
    <w:rsid w:val="000D4635"/>
    <w:pPr>
      <w:spacing w:line="253" w:lineRule="atLeast"/>
    </w:pPr>
    <w:rPr>
      <w:color w:val="auto"/>
    </w:rPr>
  </w:style>
  <w:style w:type="paragraph" w:customStyle="1" w:styleId="CM22">
    <w:name w:val="CM22"/>
    <w:basedOn w:val="Default"/>
    <w:next w:val="Default"/>
    <w:uiPriority w:val="99"/>
    <w:rsid w:val="000D4635"/>
    <w:rPr>
      <w:color w:val="auto"/>
    </w:rPr>
  </w:style>
  <w:style w:type="table" w:styleId="TableGrid">
    <w:name w:val="Table Grid"/>
    <w:basedOn w:val="TableNormal"/>
    <w:uiPriority w:val="39"/>
    <w:rsid w:val="00357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71441"/>
    <w:pPr>
      <w:outlineLvl w:val="9"/>
    </w:pPr>
    <w:rPr>
      <w:kern w:val="0"/>
      <w:lang w:eastAsia="en-GB"/>
      <w14:ligatures w14:val="none"/>
    </w:rPr>
  </w:style>
  <w:style w:type="paragraph" w:styleId="TOC1">
    <w:name w:val="toc 1"/>
    <w:basedOn w:val="Normal"/>
    <w:next w:val="Normal"/>
    <w:autoRedefine/>
    <w:uiPriority w:val="39"/>
    <w:unhideWhenUsed/>
    <w:rsid w:val="00171441"/>
    <w:pPr>
      <w:spacing w:after="100"/>
    </w:pPr>
  </w:style>
  <w:style w:type="paragraph" w:styleId="TOC2">
    <w:name w:val="toc 2"/>
    <w:basedOn w:val="Normal"/>
    <w:next w:val="Normal"/>
    <w:autoRedefine/>
    <w:uiPriority w:val="39"/>
    <w:unhideWhenUsed/>
    <w:rsid w:val="00171441"/>
    <w:pPr>
      <w:spacing w:after="100"/>
      <w:ind w:left="220"/>
    </w:pPr>
  </w:style>
  <w:style w:type="paragraph" w:styleId="Revision">
    <w:name w:val="Revision"/>
    <w:hidden/>
    <w:uiPriority w:val="99"/>
    <w:semiHidden/>
    <w:rsid w:val="00437D93"/>
    <w:pPr>
      <w:spacing w:after="0" w:line="240" w:lineRule="auto"/>
    </w:pPr>
  </w:style>
  <w:style w:type="character" w:styleId="FollowedHyperlink">
    <w:name w:val="FollowedHyperlink"/>
    <w:basedOn w:val="DefaultParagraphFont"/>
    <w:uiPriority w:val="99"/>
    <w:semiHidden/>
    <w:unhideWhenUsed/>
    <w:rsid w:val="00D93B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care-act-statutory-guidance/care-and-support-statutory-guidance" TargetMode="External"/><Relationship Id="rId18" Type="http://schemas.openxmlformats.org/officeDocument/2006/relationships/hyperlink" Target="mailto:AdultServicesFinance@tameside.gov.uk" TargetMode="External"/><Relationship Id="rId3" Type="http://schemas.openxmlformats.org/officeDocument/2006/relationships/styles" Target="styles.xml"/><Relationship Id="rId21" Type="http://schemas.openxmlformats.org/officeDocument/2006/relationships/hyperlink" Target="https://www.legislation.gov.uk/uksi/2015/313/introduction/made" TargetMode="External"/><Relationship Id="rId7" Type="http://schemas.openxmlformats.org/officeDocument/2006/relationships/endnotes" Target="endnotes.xml"/><Relationship Id="rId12" Type="http://schemas.openxmlformats.org/officeDocument/2006/relationships/hyperlink" Target="https://www.gov.uk/government/publications/care-act-statutory-guidance/care-and-support-statutory-guidance" TargetMode="External"/><Relationship Id="rId17" Type="http://schemas.openxmlformats.org/officeDocument/2006/relationships/hyperlink" Target="https://www.tameside.gov.uk/counciltax/recover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egislation.gov.uk/ukpga/2000/23/contents" TargetMode="External"/><Relationship Id="rId20" Type="http://schemas.openxmlformats.org/officeDocument/2006/relationships/hyperlink" Target="https://www.legislation.gov.uk/ukpga/2014/23/section/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si/2015/313/contents/mad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ameside.gov.uk/adults/payingforcare" TargetMode="External"/><Relationship Id="rId23" Type="http://schemas.openxmlformats.org/officeDocument/2006/relationships/hyperlink" Target="https://www.gov.uk/become-deputy/fees%20" TargetMode="External"/><Relationship Id="rId10" Type="http://schemas.openxmlformats.org/officeDocument/2006/relationships/hyperlink" Target="https://www.legislation.gov.uk/ukpga/2014/23/section/17" TargetMode="External"/><Relationship Id="rId19" Type="http://schemas.openxmlformats.org/officeDocument/2006/relationships/hyperlink" Target="https://www.tameside.gov.uk/complain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islation.gov.uk/ukpga/2014/23/section/17" TargetMode="External"/><Relationship Id="rId22" Type="http://schemas.openxmlformats.org/officeDocument/2006/relationships/hyperlink" Target="https://tameside.moderngov.co.uk/mgAi.aspx?ID=88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BD33A-512F-40A0-8F29-0E2B1D763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5624</Words>
  <Characters>32062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37611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Reyhana Khan</dc:creator>
  <cp:lastModifiedBy>Andy Fitzpatrick</cp:lastModifiedBy>
  <cp:revision>2</cp:revision>
  <dcterms:created xsi:type="dcterms:W3CDTF">2024-04-04T08:48:00Z</dcterms:created>
  <dcterms:modified xsi:type="dcterms:W3CDTF">2024-04-04T08:48:00Z</dcterms:modified>
</cp:coreProperties>
</file>